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7C21" w14:textId="77777777" w:rsidR="0050585F" w:rsidRDefault="0050585F" w:rsidP="0050585F">
      <w:pPr>
        <w:keepNext/>
        <w:shd w:val="pct20" w:color="auto" w:fill="FFFFFF"/>
        <w:spacing w:after="0" w:line="240" w:lineRule="auto"/>
        <w:ind w:left="12616" w:right="169"/>
        <w:outlineLvl w:val="2"/>
        <w:rPr>
          <w:rFonts w:ascii="Arial" w:eastAsia="Times New Roman" w:hAnsi="Arial" w:cs="Arial"/>
          <w:b/>
          <w:bCs/>
          <w:sz w:val="18"/>
          <w:szCs w:val="20"/>
          <w:lang w:eastAsia="fr-FR"/>
        </w:rPr>
      </w:pPr>
      <w:r>
        <w:rPr>
          <w:rFonts w:ascii="Arial" w:eastAsia="Times New Roman" w:hAnsi="Arial" w:cs="Arial"/>
          <w:b/>
          <w:bCs/>
          <w:noProof/>
          <w:sz w:val="18"/>
          <w:szCs w:val="20"/>
          <w:lang w:eastAsia="fr-FR"/>
        </w:rPr>
        <mc:AlternateContent>
          <mc:Choice Requires="wps">
            <w:drawing>
              <wp:anchor distT="0" distB="0" distL="114300" distR="114300" simplePos="0" relativeHeight="251659264" behindDoc="0" locked="0" layoutInCell="0" allowOverlap="1" wp14:anchorId="2D673CA2" wp14:editId="6C8DD3D0">
                <wp:simplePos x="0" y="0"/>
                <wp:positionH relativeFrom="column">
                  <wp:posOffset>154305</wp:posOffset>
                </wp:positionH>
                <wp:positionV relativeFrom="paragraph">
                  <wp:posOffset>-203200</wp:posOffset>
                </wp:positionV>
                <wp:extent cx="2084070" cy="71247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1247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BC6F1" w14:textId="77777777" w:rsidR="0050585F" w:rsidRDefault="0050585F" w:rsidP="0050585F">
                            <w:pPr>
                              <w:spacing w:after="0" w:line="240" w:lineRule="auto"/>
                              <w:rPr>
                                <w:rFonts w:ascii="Arial" w:hAnsi="Arial" w:cs="Arial"/>
                                <w:b/>
                                <w:sz w:val="16"/>
                                <w:szCs w:val="16"/>
                              </w:rPr>
                            </w:pPr>
                            <w:r w:rsidRPr="00A43D9C">
                              <w:rPr>
                                <w:rFonts w:ascii="Arial" w:hAnsi="Arial" w:cs="Arial"/>
                                <w:b/>
                                <w:sz w:val="16"/>
                                <w:szCs w:val="16"/>
                              </w:rPr>
                              <w:t>Centre de Gestion de la Fonction Publique Territoriale</w:t>
                            </w:r>
                            <w:r>
                              <w:rPr>
                                <w:rFonts w:ascii="Arial" w:hAnsi="Arial" w:cs="Arial"/>
                                <w:b/>
                                <w:sz w:val="16"/>
                                <w:szCs w:val="16"/>
                              </w:rPr>
                              <w:t xml:space="preserve"> </w:t>
                            </w:r>
                            <w:r w:rsidRPr="00A43D9C">
                              <w:rPr>
                                <w:rFonts w:ascii="Arial" w:hAnsi="Arial" w:cs="Arial"/>
                                <w:b/>
                                <w:sz w:val="16"/>
                                <w:szCs w:val="16"/>
                              </w:rPr>
                              <w:t>d’Ille</w:t>
                            </w:r>
                            <w:r>
                              <w:rPr>
                                <w:rFonts w:ascii="Arial" w:hAnsi="Arial" w:cs="Arial"/>
                                <w:b/>
                                <w:sz w:val="16"/>
                                <w:szCs w:val="16"/>
                              </w:rPr>
                              <w:t>-</w:t>
                            </w:r>
                            <w:r w:rsidRPr="00A43D9C">
                              <w:rPr>
                                <w:rFonts w:ascii="Arial" w:hAnsi="Arial" w:cs="Arial"/>
                                <w:b/>
                                <w:sz w:val="16"/>
                                <w:szCs w:val="16"/>
                              </w:rPr>
                              <w:t>et</w:t>
                            </w:r>
                            <w:r>
                              <w:rPr>
                                <w:rFonts w:ascii="Arial" w:hAnsi="Arial" w:cs="Arial"/>
                                <w:b/>
                                <w:sz w:val="16"/>
                                <w:szCs w:val="16"/>
                              </w:rPr>
                              <w:t>-</w:t>
                            </w:r>
                            <w:r w:rsidRPr="00A43D9C">
                              <w:rPr>
                                <w:rFonts w:ascii="Arial" w:hAnsi="Arial" w:cs="Arial"/>
                                <w:b/>
                                <w:sz w:val="16"/>
                                <w:szCs w:val="16"/>
                              </w:rPr>
                              <w:t>Vilaine</w:t>
                            </w:r>
                          </w:p>
                          <w:p w14:paraId="510BEB0C" w14:textId="77777777" w:rsidR="0050585F" w:rsidRDefault="0050585F" w:rsidP="0050585F">
                            <w:pPr>
                              <w:spacing w:after="0" w:line="240" w:lineRule="auto"/>
                              <w:rPr>
                                <w:rFonts w:ascii="Arial" w:hAnsi="Arial" w:cs="Arial"/>
                                <w:sz w:val="16"/>
                                <w:szCs w:val="16"/>
                              </w:rPr>
                            </w:pPr>
                            <w:r>
                              <w:rPr>
                                <w:rFonts w:ascii="Arial" w:hAnsi="Arial" w:cs="Arial"/>
                                <w:sz w:val="16"/>
                                <w:szCs w:val="16"/>
                              </w:rPr>
                              <w:t>Service Concours Examens</w:t>
                            </w:r>
                          </w:p>
                          <w:p w14:paraId="51450546" w14:textId="77777777" w:rsidR="0050585F" w:rsidRPr="00A43D9C" w:rsidRDefault="0050585F" w:rsidP="0050585F">
                            <w:pPr>
                              <w:spacing w:after="0" w:line="240" w:lineRule="auto"/>
                              <w:rPr>
                                <w:rFonts w:ascii="Arial" w:hAnsi="Arial" w:cs="Arial"/>
                                <w:sz w:val="16"/>
                                <w:szCs w:val="16"/>
                              </w:rPr>
                            </w:pPr>
                            <w:r w:rsidRPr="00A43D9C">
                              <w:rPr>
                                <w:rFonts w:ascii="Arial" w:hAnsi="Arial" w:cs="Arial"/>
                                <w:sz w:val="16"/>
                                <w:szCs w:val="16"/>
                              </w:rPr>
                              <w:t xml:space="preserve">1 avenue de </w:t>
                            </w:r>
                            <w:proofErr w:type="spellStart"/>
                            <w:r w:rsidRPr="00A43D9C">
                              <w:rPr>
                                <w:rFonts w:ascii="Arial" w:hAnsi="Arial" w:cs="Arial"/>
                                <w:sz w:val="16"/>
                                <w:szCs w:val="16"/>
                              </w:rPr>
                              <w:t>Tizé</w:t>
                            </w:r>
                            <w:proofErr w:type="spellEnd"/>
                            <w:r w:rsidRPr="00A43D9C">
                              <w:rPr>
                                <w:rFonts w:ascii="Arial" w:hAnsi="Arial" w:cs="Arial"/>
                                <w:sz w:val="16"/>
                                <w:szCs w:val="16"/>
                              </w:rPr>
                              <w:t xml:space="preserve"> - CS 13600</w:t>
                            </w:r>
                          </w:p>
                          <w:p w14:paraId="5FE82711" w14:textId="77777777" w:rsidR="0050585F" w:rsidRPr="008129E9" w:rsidRDefault="0050585F" w:rsidP="0050585F">
                            <w:pPr>
                              <w:spacing w:after="0" w:line="240" w:lineRule="auto"/>
                              <w:rPr>
                                <w:rFonts w:ascii="Arial" w:hAnsi="Arial" w:cs="Arial"/>
                                <w:sz w:val="16"/>
                                <w:szCs w:val="16"/>
                              </w:rPr>
                            </w:pPr>
                            <w:r w:rsidRPr="00A43D9C">
                              <w:rPr>
                                <w:rFonts w:ascii="Arial" w:hAnsi="Arial" w:cs="Arial"/>
                                <w:sz w:val="16"/>
                                <w:szCs w:val="16"/>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73CA2" id="_x0000_t202" coordsize="21600,21600" o:spt="202" path="m,l,21600r21600,l21600,xe">
                <v:stroke joinstyle="miter"/>
                <v:path gradientshapeok="t" o:connecttype="rect"/>
              </v:shapetype>
              <v:shape id="Zone de texte 8" o:spid="_x0000_s1026" type="#_x0000_t202" style="position:absolute;left:0;text-align:left;margin-left:12.15pt;margin-top:-16pt;width:164.1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" o:allowincell="f" stroked="f">
                <v:fill opacity="32896f"/>
                <v:textbox>
                  <w:txbxContent>
                    <w:p w14:paraId="37FBC6F1" w14:textId="77777777" w:rsidR="0050585F" w:rsidRDefault="0050585F" w:rsidP="0050585F">
                      <w:pPr>
                        <w:spacing w:after="0" w:line="240" w:lineRule="auto"/>
                        <w:rPr>
                          <w:rFonts w:ascii="Arial" w:hAnsi="Arial" w:cs="Arial"/>
                          <w:b/>
                          <w:sz w:val="16"/>
                          <w:szCs w:val="16"/>
                        </w:rPr>
                      </w:pPr>
                      <w:r w:rsidRPr="00A43D9C">
                        <w:rPr>
                          <w:rFonts w:ascii="Arial" w:hAnsi="Arial" w:cs="Arial"/>
                          <w:b/>
                          <w:sz w:val="16"/>
                          <w:szCs w:val="16"/>
                        </w:rPr>
                        <w:t>Centre de Gestion de la Fonction Publique Territoriale</w:t>
                      </w:r>
                      <w:r>
                        <w:rPr>
                          <w:rFonts w:ascii="Arial" w:hAnsi="Arial" w:cs="Arial"/>
                          <w:b/>
                          <w:sz w:val="16"/>
                          <w:szCs w:val="16"/>
                        </w:rPr>
                        <w:t xml:space="preserve"> </w:t>
                      </w:r>
                      <w:r w:rsidRPr="00A43D9C">
                        <w:rPr>
                          <w:rFonts w:ascii="Arial" w:hAnsi="Arial" w:cs="Arial"/>
                          <w:b/>
                          <w:sz w:val="16"/>
                          <w:szCs w:val="16"/>
                        </w:rPr>
                        <w:t>d’Ille</w:t>
                      </w:r>
                      <w:r>
                        <w:rPr>
                          <w:rFonts w:ascii="Arial" w:hAnsi="Arial" w:cs="Arial"/>
                          <w:b/>
                          <w:sz w:val="16"/>
                          <w:szCs w:val="16"/>
                        </w:rPr>
                        <w:t>-</w:t>
                      </w:r>
                      <w:r w:rsidRPr="00A43D9C">
                        <w:rPr>
                          <w:rFonts w:ascii="Arial" w:hAnsi="Arial" w:cs="Arial"/>
                          <w:b/>
                          <w:sz w:val="16"/>
                          <w:szCs w:val="16"/>
                        </w:rPr>
                        <w:t>et</w:t>
                      </w:r>
                      <w:r>
                        <w:rPr>
                          <w:rFonts w:ascii="Arial" w:hAnsi="Arial" w:cs="Arial"/>
                          <w:b/>
                          <w:sz w:val="16"/>
                          <w:szCs w:val="16"/>
                        </w:rPr>
                        <w:t>-</w:t>
                      </w:r>
                      <w:r w:rsidRPr="00A43D9C">
                        <w:rPr>
                          <w:rFonts w:ascii="Arial" w:hAnsi="Arial" w:cs="Arial"/>
                          <w:b/>
                          <w:sz w:val="16"/>
                          <w:szCs w:val="16"/>
                        </w:rPr>
                        <w:t>Vilaine</w:t>
                      </w:r>
                    </w:p>
                    <w:p w14:paraId="510BEB0C" w14:textId="77777777" w:rsidR="0050585F" w:rsidRDefault="0050585F" w:rsidP="0050585F">
                      <w:pPr>
                        <w:spacing w:after="0" w:line="240" w:lineRule="auto"/>
                        <w:rPr>
                          <w:rFonts w:ascii="Arial" w:hAnsi="Arial" w:cs="Arial"/>
                          <w:sz w:val="16"/>
                          <w:szCs w:val="16"/>
                        </w:rPr>
                      </w:pPr>
                      <w:r>
                        <w:rPr>
                          <w:rFonts w:ascii="Arial" w:hAnsi="Arial" w:cs="Arial"/>
                          <w:sz w:val="16"/>
                          <w:szCs w:val="16"/>
                        </w:rPr>
                        <w:t>Service Concours Examens</w:t>
                      </w:r>
                    </w:p>
                    <w:p w14:paraId="51450546" w14:textId="77777777" w:rsidR="0050585F" w:rsidRPr="00A43D9C" w:rsidRDefault="0050585F" w:rsidP="0050585F">
                      <w:pPr>
                        <w:spacing w:after="0" w:line="240" w:lineRule="auto"/>
                        <w:rPr>
                          <w:rFonts w:ascii="Arial" w:hAnsi="Arial" w:cs="Arial"/>
                          <w:sz w:val="16"/>
                          <w:szCs w:val="16"/>
                        </w:rPr>
                      </w:pPr>
                      <w:r w:rsidRPr="00A43D9C">
                        <w:rPr>
                          <w:rFonts w:ascii="Arial" w:hAnsi="Arial" w:cs="Arial"/>
                          <w:sz w:val="16"/>
                          <w:szCs w:val="16"/>
                        </w:rPr>
                        <w:t xml:space="preserve">1 avenue de </w:t>
                      </w:r>
                      <w:proofErr w:type="spellStart"/>
                      <w:r w:rsidRPr="00A43D9C">
                        <w:rPr>
                          <w:rFonts w:ascii="Arial" w:hAnsi="Arial" w:cs="Arial"/>
                          <w:sz w:val="16"/>
                          <w:szCs w:val="16"/>
                        </w:rPr>
                        <w:t>Tizé</w:t>
                      </w:r>
                      <w:proofErr w:type="spellEnd"/>
                      <w:r w:rsidRPr="00A43D9C">
                        <w:rPr>
                          <w:rFonts w:ascii="Arial" w:hAnsi="Arial" w:cs="Arial"/>
                          <w:sz w:val="16"/>
                          <w:szCs w:val="16"/>
                        </w:rPr>
                        <w:t xml:space="preserve"> - CS 13600</w:t>
                      </w:r>
                    </w:p>
                    <w:p w14:paraId="5FE82711" w14:textId="77777777" w:rsidR="0050585F" w:rsidRPr="008129E9" w:rsidRDefault="0050585F" w:rsidP="0050585F">
                      <w:pPr>
                        <w:spacing w:after="0" w:line="240" w:lineRule="auto"/>
                        <w:rPr>
                          <w:rFonts w:ascii="Arial" w:hAnsi="Arial" w:cs="Arial"/>
                          <w:sz w:val="16"/>
                          <w:szCs w:val="16"/>
                        </w:rPr>
                      </w:pPr>
                      <w:r w:rsidRPr="00A43D9C">
                        <w:rPr>
                          <w:rFonts w:ascii="Arial" w:hAnsi="Arial" w:cs="Arial"/>
                          <w:sz w:val="16"/>
                          <w:szCs w:val="16"/>
                        </w:rPr>
                        <w:t>35236 THORIGNE FOUILLARD Cedex</w:t>
                      </w:r>
                    </w:p>
                  </w:txbxContent>
                </v:textbox>
              </v:shape>
            </w:pict>
          </mc:Fallback>
        </mc:AlternateContent>
      </w:r>
      <w:r w:rsidRPr="00E95AF6">
        <w:rPr>
          <w:rFonts w:ascii="Arial" w:eastAsia="Times New Roman" w:hAnsi="Arial" w:cs="Arial"/>
          <w:b/>
          <w:bCs/>
          <w:sz w:val="18"/>
          <w:szCs w:val="20"/>
          <w:lang w:eastAsia="fr-FR"/>
        </w:rPr>
        <w:t xml:space="preserve">A </w:t>
      </w:r>
      <w:r>
        <w:rPr>
          <w:rFonts w:ascii="Arial" w:eastAsia="Times New Roman" w:hAnsi="Arial" w:cs="Arial"/>
          <w:b/>
          <w:bCs/>
          <w:sz w:val="18"/>
          <w:szCs w:val="20"/>
          <w:lang w:eastAsia="fr-FR"/>
        </w:rPr>
        <w:t>déposer sur votre espace candidat</w:t>
      </w:r>
    </w:p>
    <w:p w14:paraId="025DBA62" w14:textId="77777777" w:rsidR="0050585F" w:rsidRPr="00E95AF6" w:rsidRDefault="0050585F" w:rsidP="0050585F">
      <w:pPr>
        <w:keepNext/>
        <w:spacing w:after="0" w:line="240" w:lineRule="auto"/>
        <w:ind w:right="169"/>
        <w:outlineLvl w:val="2"/>
        <w:rPr>
          <w:rFonts w:ascii="Arial" w:eastAsia="Times New Roman" w:hAnsi="Arial" w:cs="Arial"/>
          <w:b/>
          <w:bCs/>
          <w:color w:val="FFFFFF"/>
          <w:sz w:val="18"/>
          <w:szCs w:val="20"/>
          <w:lang w:eastAsia="fr-FR"/>
        </w:rPr>
      </w:pPr>
    </w:p>
    <w:p w14:paraId="60C40483" w14:textId="77777777" w:rsidR="0050585F" w:rsidRPr="00E95AF6" w:rsidRDefault="0050585F" w:rsidP="0050585F">
      <w:pPr>
        <w:spacing w:after="0" w:line="240" w:lineRule="auto"/>
        <w:ind w:right="169"/>
        <w:rPr>
          <w:rFonts w:ascii="Arial" w:eastAsia="Times New Roman" w:hAnsi="Arial" w:cs="Times New Roman"/>
          <w:sz w:val="2"/>
          <w:szCs w:val="20"/>
          <w:lang w:eastAsia="fr-FR"/>
        </w:rPr>
      </w:pPr>
    </w:p>
    <w:p w14:paraId="5AEDF74C" w14:textId="77777777" w:rsidR="0050585F" w:rsidRPr="00E95AF6" w:rsidRDefault="0050585F" w:rsidP="0050585F">
      <w:pPr>
        <w:keepNext/>
        <w:spacing w:after="0" w:line="240" w:lineRule="auto"/>
        <w:outlineLvl w:val="2"/>
        <w:rPr>
          <w:rFonts w:ascii="Arial" w:eastAsia="Times New Roman" w:hAnsi="Arial" w:cs="Arial"/>
          <w:b/>
          <w:bCs/>
          <w:caps/>
          <w:sz w:val="24"/>
          <w:szCs w:val="20"/>
          <w:lang w:eastAsia="fr-FR"/>
        </w:rPr>
      </w:pPr>
    </w:p>
    <w:p w14:paraId="76350A0E" w14:textId="77777777" w:rsidR="0050585F" w:rsidRPr="00E95AF6" w:rsidRDefault="0050585F" w:rsidP="0050585F">
      <w:pPr>
        <w:spacing w:after="0" w:line="240" w:lineRule="auto"/>
        <w:jc w:val="right"/>
        <w:rPr>
          <w:rFonts w:ascii="Times New Roman" w:eastAsia="Times New Roman" w:hAnsi="Times New Roman" w:cs="Times New Roman"/>
          <w:sz w:val="20"/>
          <w:szCs w:val="20"/>
          <w:lang w:eastAsia="fr-FR"/>
        </w:rPr>
      </w:pPr>
    </w:p>
    <w:p w14:paraId="6BCFA70E" w14:textId="77777777" w:rsidR="0050585F" w:rsidRPr="00E95AF6" w:rsidRDefault="0050585F" w:rsidP="0050585F">
      <w:pPr>
        <w:keepNext/>
        <w:spacing w:after="0" w:line="240" w:lineRule="auto"/>
        <w:jc w:val="center"/>
        <w:outlineLvl w:val="2"/>
        <w:rPr>
          <w:rFonts w:ascii="Arial" w:eastAsia="Times New Roman" w:hAnsi="Arial" w:cs="Arial"/>
          <w:b/>
          <w:bCs/>
          <w:caps/>
          <w:sz w:val="24"/>
          <w:szCs w:val="20"/>
          <w:lang w:eastAsia="fr-FR"/>
        </w:rPr>
      </w:pPr>
      <w:r w:rsidRPr="00E95AF6">
        <w:rPr>
          <w:rFonts w:ascii="Arial" w:eastAsia="Times New Roman" w:hAnsi="Arial" w:cs="Arial"/>
          <w:b/>
          <w:bCs/>
          <w:caps/>
          <w:sz w:val="24"/>
          <w:szCs w:val="20"/>
          <w:lang w:eastAsia="fr-FR"/>
        </w:rPr>
        <w:t>EXAMEN PROFESSIONNEL d’aDJOINT TECHNIQUE TERRITORIAL PRINCIPAL DE 2ème CLASSE 202</w:t>
      </w:r>
      <w:r>
        <w:rPr>
          <w:rFonts w:ascii="Arial" w:eastAsia="Times New Roman" w:hAnsi="Arial" w:cs="Arial"/>
          <w:b/>
          <w:bCs/>
          <w:caps/>
          <w:sz w:val="24"/>
          <w:szCs w:val="20"/>
          <w:lang w:eastAsia="fr-FR"/>
        </w:rPr>
        <w:t>6</w:t>
      </w:r>
    </w:p>
    <w:p w14:paraId="1848BA8D" w14:textId="77777777" w:rsidR="0050585F" w:rsidRPr="00E95AF6" w:rsidRDefault="0050585F" w:rsidP="0050585F">
      <w:pPr>
        <w:spacing w:after="0" w:line="240" w:lineRule="auto"/>
        <w:jc w:val="center"/>
        <w:rPr>
          <w:rFonts w:ascii="Arial" w:eastAsia="Times New Roman" w:hAnsi="Arial" w:cs="Arial"/>
          <w:b/>
          <w:sz w:val="18"/>
          <w:szCs w:val="20"/>
          <w:lang w:eastAsia="fr-FR"/>
        </w:rPr>
      </w:pPr>
    </w:p>
    <w:p w14:paraId="39296D71" w14:textId="77777777" w:rsidR="0050585F" w:rsidRPr="00E95AF6" w:rsidRDefault="0050585F" w:rsidP="0050585F">
      <w:pPr>
        <w:keepNext/>
        <w:pBdr>
          <w:top w:val="single" w:sz="4" w:space="1" w:color="auto"/>
          <w:left w:val="single" w:sz="4" w:space="6" w:color="auto"/>
          <w:bottom w:val="single" w:sz="4" w:space="1" w:color="auto"/>
          <w:right w:val="single" w:sz="4" w:space="5" w:color="auto"/>
        </w:pBdr>
        <w:spacing w:after="0" w:line="240" w:lineRule="auto"/>
        <w:ind w:left="284" w:right="311"/>
        <w:jc w:val="center"/>
        <w:outlineLvl w:val="2"/>
        <w:rPr>
          <w:rFonts w:ascii="Arial" w:eastAsia="Times New Roman" w:hAnsi="Arial" w:cs="Arial"/>
          <w:b/>
          <w:bCs/>
          <w:sz w:val="24"/>
          <w:szCs w:val="20"/>
          <w:lang w:eastAsia="fr-FR"/>
        </w:rPr>
      </w:pPr>
      <w:r w:rsidRPr="00E95AF6">
        <w:rPr>
          <w:rFonts w:ascii="Arial" w:eastAsia="Times New Roman" w:hAnsi="Arial" w:cs="Arial"/>
          <w:b/>
          <w:bCs/>
          <w:sz w:val="24"/>
          <w:szCs w:val="20"/>
          <w:lang w:eastAsia="fr-FR"/>
        </w:rPr>
        <w:t>ETAT DETAILLE DES SERVICES EFFECTIFS</w:t>
      </w:r>
    </w:p>
    <w:p w14:paraId="05586710" w14:textId="77777777" w:rsidR="0050585F" w:rsidRPr="00CC12F8" w:rsidRDefault="0050585F" w:rsidP="0050585F">
      <w:pPr>
        <w:keepNext/>
        <w:spacing w:after="0" w:line="240" w:lineRule="auto"/>
        <w:jc w:val="center"/>
        <w:outlineLvl w:val="6"/>
        <w:rPr>
          <w:rFonts w:ascii="Arial" w:eastAsia="Times New Roman" w:hAnsi="Arial" w:cs="Arial"/>
          <w:i/>
          <w:iCs/>
          <w:color w:val="0070C0"/>
          <w:sz w:val="20"/>
          <w:szCs w:val="20"/>
          <w:lang w:eastAsia="fr-FR"/>
        </w:rPr>
      </w:pPr>
      <w:r w:rsidRPr="009D33D1">
        <w:rPr>
          <w:rFonts w:ascii="Arial" w:eastAsia="Times New Roman" w:hAnsi="Arial" w:cs="Arial"/>
          <w:i/>
          <w:iCs/>
          <w:color w:val="0070C0"/>
          <w:sz w:val="20"/>
          <w:szCs w:val="20"/>
          <w:lang w:eastAsia="fr-FR"/>
        </w:rPr>
        <w:t>Avant de compléter cet état détaillé, nous vous invitons à lire le communiqué explicatif ci-joint.</w:t>
      </w:r>
    </w:p>
    <w:p w14:paraId="2B769094" w14:textId="77777777" w:rsidR="0050585F" w:rsidRPr="00E95AF6" w:rsidRDefault="0050585F" w:rsidP="0050585F">
      <w:pPr>
        <w:spacing w:after="0" w:line="240" w:lineRule="auto"/>
        <w:jc w:val="center"/>
        <w:rPr>
          <w:rFonts w:ascii="Arial" w:eastAsia="Times New Roman" w:hAnsi="Arial" w:cs="Arial"/>
          <w:b/>
          <w:sz w:val="20"/>
          <w:szCs w:val="20"/>
          <w:lang w:eastAsia="fr-FR"/>
        </w:rPr>
      </w:pPr>
      <w:r w:rsidRPr="00E95AF6">
        <w:rPr>
          <w:rFonts w:ascii="Arial" w:eastAsia="Times New Roman" w:hAnsi="Arial" w:cs="Arial"/>
          <w:b/>
          <w:sz w:val="20"/>
          <w:szCs w:val="20"/>
          <w:lang w:eastAsia="fr-FR"/>
        </w:rPr>
        <w:t xml:space="preserve">Ce document est à faire compléter par </w:t>
      </w:r>
      <w:r w:rsidRPr="00E95AF6">
        <w:rPr>
          <w:rFonts w:ascii="Arial" w:eastAsia="Times New Roman" w:hAnsi="Arial" w:cs="Arial"/>
          <w:b/>
          <w:sz w:val="20"/>
          <w:szCs w:val="20"/>
          <w:u w:val="single"/>
          <w:lang w:eastAsia="fr-FR"/>
        </w:rPr>
        <w:t>votre employeur</w:t>
      </w:r>
      <w:r w:rsidRPr="00E95AF6">
        <w:rPr>
          <w:rFonts w:ascii="Arial" w:eastAsia="Times New Roman" w:hAnsi="Arial" w:cs="Arial"/>
          <w:b/>
          <w:sz w:val="20"/>
          <w:szCs w:val="20"/>
          <w:lang w:eastAsia="fr-FR"/>
        </w:rPr>
        <w:t xml:space="preserve"> - </w:t>
      </w:r>
      <w:r w:rsidRPr="006E4AA2">
        <w:rPr>
          <w:rFonts w:ascii="Arial" w:eastAsia="Times New Roman" w:hAnsi="Arial" w:cs="Arial"/>
          <w:b/>
          <w:sz w:val="20"/>
          <w:szCs w:val="20"/>
          <w:lang w:eastAsia="fr-FR"/>
        </w:rPr>
        <w:t>Aucun autre document ne sera accepté</w:t>
      </w:r>
    </w:p>
    <w:tbl>
      <w:tblPr>
        <w:tblW w:w="0" w:type="auto"/>
        <w:tblInd w:w="-72" w:type="dxa"/>
        <w:tblLayout w:type="fixed"/>
        <w:tblCellMar>
          <w:left w:w="70" w:type="dxa"/>
          <w:right w:w="70" w:type="dxa"/>
        </w:tblCellMar>
        <w:tblLook w:val="0000" w:firstRow="0" w:lastRow="0" w:firstColumn="0" w:lastColumn="0" w:noHBand="0" w:noVBand="0"/>
      </w:tblPr>
      <w:tblGrid>
        <w:gridCol w:w="7342"/>
        <w:gridCol w:w="3600"/>
        <w:gridCol w:w="5076"/>
      </w:tblGrid>
      <w:tr w:rsidR="0050585F" w:rsidRPr="00E95AF6" w14:paraId="289CED80" w14:textId="77777777" w:rsidTr="004D035E">
        <w:trPr>
          <w:trHeight w:val="355"/>
        </w:trPr>
        <w:tc>
          <w:tcPr>
            <w:tcW w:w="7342" w:type="dxa"/>
            <w:vAlign w:val="bottom"/>
          </w:tcPr>
          <w:p w14:paraId="7E954757" w14:textId="77777777" w:rsidR="0050585F" w:rsidRPr="00E95AF6" w:rsidRDefault="0050585F" w:rsidP="004D035E">
            <w:pPr>
              <w:tabs>
                <w:tab w:val="right" w:leader="dot" w:pos="6660"/>
              </w:tabs>
              <w:spacing w:after="0" w:line="240" w:lineRule="auto"/>
              <w:ind w:left="356"/>
              <w:rPr>
                <w:rFonts w:ascii="Arial" w:eastAsia="Times New Roman" w:hAnsi="Arial" w:cs="Arial"/>
                <w:b/>
                <w:sz w:val="20"/>
                <w:szCs w:val="20"/>
                <w:u w:val="single"/>
                <w:lang w:eastAsia="fr-FR"/>
              </w:rPr>
            </w:pPr>
            <w:r w:rsidRPr="00E95AF6">
              <w:rPr>
                <w:rFonts w:ascii="Arial" w:eastAsia="Times New Roman" w:hAnsi="Arial" w:cs="Arial"/>
                <w:b/>
                <w:sz w:val="20"/>
                <w:szCs w:val="20"/>
                <w:u w:val="single"/>
                <w:lang w:eastAsia="fr-FR"/>
              </w:rPr>
              <w:t>Affaire suivie par</w:t>
            </w:r>
            <w:r w:rsidRPr="00E95AF6">
              <w:rPr>
                <w:rFonts w:ascii="Arial" w:eastAsia="Times New Roman" w:hAnsi="Arial" w:cs="Arial"/>
                <w:sz w:val="20"/>
                <w:szCs w:val="20"/>
                <w:lang w:eastAsia="fr-FR"/>
              </w:rPr>
              <w:t xml:space="preserve"> : </w:t>
            </w:r>
            <w:r w:rsidRPr="00E95AF6">
              <w:rPr>
                <w:rFonts w:ascii="Arial" w:eastAsia="Times New Roman" w:hAnsi="Arial" w:cs="Arial"/>
                <w:sz w:val="20"/>
                <w:szCs w:val="20"/>
                <w:lang w:eastAsia="fr-FR"/>
              </w:rPr>
              <w:tab/>
            </w:r>
          </w:p>
        </w:tc>
        <w:tc>
          <w:tcPr>
            <w:tcW w:w="3600" w:type="dxa"/>
            <w:vAlign w:val="bottom"/>
          </w:tcPr>
          <w:p w14:paraId="3FDEE30B" w14:textId="77777777" w:rsidR="0050585F" w:rsidRPr="00E95AF6" w:rsidRDefault="0050585F" w:rsidP="004D035E">
            <w:pPr>
              <w:spacing w:after="0" w:line="240" w:lineRule="auto"/>
              <w:rPr>
                <w:rFonts w:ascii="Arial" w:eastAsia="Times New Roman" w:hAnsi="Arial" w:cs="Arial"/>
                <w:sz w:val="20"/>
                <w:szCs w:val="20"/>
                <w:lang w:eastAsia="fr-FR"/>
              </w:rPr>
            </w:pPr>
            <w:r w:rsidRPr="00E95AF6">
              <w:rPr>
                <w:rFonts w:ascii="Arial" w:eastAsia="Times New Roman" w:hAnsi="Arial" w:cs="Arial"/>
                <w:sz w:val="20"/>
                <w:szCs w:val="20"/>
                <w:lang w:eastAsia="fr-FR"/>
              </w:rPr>
              <w:t>N° tél : ……………………………</w:t>
            </w:r>
          </w:p>
        </w:tc>
        <w:tc>
          <w:tcPr>
            <w:tcW w:w="5076" w:type="dxa"/>
            <w:vAlign w:val="bottom"/>
          </w:tcPr>
          <w:p w14:paraId="64B9025F" w14:textId="77777777" w:rsidR="0050585F" w:rsidRPr="00E95AF6" w:rsidRDefault="0050585F" w:rsidP="004D035E">
            <w:pPr>
              <w:spacing w:after="0" w:line="240" w:lineRule="auto"/>
              <w:rPr>
                <w:rFonts w:ascii="Arial" w:eastAsia="Times New Roman" w:hAnsi="Arial" w:cs="Arial"/>
                <w:sz w:val="20"/>
                <w:szCs w:val="20"/>
                <w:lang w:eastAsia="fr-FR"/>
              </w:rPr>
            </w:pPr>
            <w:r w:rsidRPr="00E95AF6">
              <w:rPr>
                <w:rFonts w:ascii="Arial" w:eastAsia="Times New Roman" w:hAnsi="Arial" w:cs="Arial"/>
                <w:sz w:val="20"/>
                <w:szCs w:val="20"/>
                <w:lang w:eastAsia="fr-FR"/>
              </w:rPr>
              <w:t>Mail : ……………………………………….………………..</w:t>
            </w:r>
          </w:p>
        </w:tc>
      </w:tr>
    </w:tbl>
    <w:p w14:paraId="27500C10" w14:textId="77777777" w:rsidR="0050585F" w:rsidRPr="00E95AF6" w:rsidRDefault="0050585F" w:rsidP="0050585F">
      <w:pPr>
        <w:spacing w:after="0" w:line="240" w:lineRule="auto"/>
        <w:jc w:val="center"/>
        <w:rPr>
          <w:rFonts w:ascii="Arial" w:eastAsia="Times New Roman" w:hAnsi="Arial" w:cs="Arial"/>
          <w:sz w:val="24"/>
          <w:szCs w:val="16"/>
          <w:lang w:eastAsia="fr-FR"/>
        </w:rPr>
      </w:pPr>
    </w:p>
    <w:p w14:paraId="44EB7D02" w14:textId="7DFF7D90" w:rsidR="0050585F" w:rsidRPr="00E95AF6" w:rsidRDefault="0050585F" w:rsidP="000C2016">
      <w:pPr>
        <w:tabs>
          <w:tab w:val="right" w:pos="10490"/>
        </w:tabs>
        <w:spacing w:after="0" w:line="240" w:lineRule="auto"/>
        <w:ind w:left="567"/>
        <w:rPr>
          <w:rFonts w:ascii="Arial" w:eastAsia="Times New Roman" w:hAnsi="Arial" w:cs="Arial"/>
          <w:sz w:val="20"/>
          <w:szCs w:val="20"/>
          <w:lang w:eastAsia="fr-FR"/>
        </w:rPr>
      </w:pPr>
      <w:r w:rsidRPr="00E95AF6">
        <w:rPr>
          <w:rFonts w:ascii="Arial" w:eastAsia="Times New Roman" w:hAnsi="Arial" w:cs="Arial"/>
          <w:sz w:val="20"/>
          <w:szCs w:val="20"/>
          <w:lang w:eastAsia="fr-FR"/>
        </w:rPr>
        <w:t>Nom et Prénom de l’agent :</w:t>
      </w:r>
      <w:r w:rsidR="000C2016">
        <w:rPr>
          <w:rFonts w:ascii="Arial" w:eastAsia="Times New Roman" w:hAnsi="Arial" w:cs="Arial"/>
          <w:sz w:val="20"/>
          <w:szCs w:val="20"/>
          <w:lang w:eastAsia="fr-FR"/>
        </w:rPr>
        <w:t>……………………………………………………………</w:t>
      </w:r>
      <w:r w:rsidR="008A7101">
        <w:rPr>
          <w:rFonts w:ascii="Arial" w:eastAsia="Times New Roman" w:hAnsi="Arial" w:cs="Arial"/>
          <w:sz w:val="20"/>
          <w:szCs w:val="20"/>
          <w:lang w:eastAsia="fr-FR"/>
        </w:rPr>
        <w:t>….</w:t>
      </w:r>
      <w:r w:rsidR="000C2016">
        <w:rPr>
          <w:rFonts w:ascii="Arial" w:eastAsia="Times New Roman" w:hAnsi="Arial" w:cs="Arial"/>
          <w:sz w:val="20"/>
          <w:szCs w:val="20"/>
          <w:lang w:eastAsia="fr-FR"/>
        </w:rPr>
        <w:t>…</w:t>
      </w:r>
      <w:r w:rsidR="008A7101">
        <w:rPr>
          <w:rFonts w:ascii="Arial" w:eastAsia="Times New Roman" w:hAnsi="Arial" w:cs="Arial"/>
          <w:sz w:val="20"/>
          <w:szCs w:val="20"/>
          <w:lang w:eastAsia="fr-FR"/>
        </w:rPr>
        <w:t xml:space="preserve"> (Identifiant : .|__|__|__|__|__|__|</w:t>
      </w:r>
      <w:r w:rsidR="000C2016">
        <w:rPr>
          <w:rFonts w:ascii="Arial" w:eastAsia="Times New Roman" w:hAnsi="Arial" w:cs="Arial"/>
          <w:sz w:val="20"/>
          <w:szCs w:val="20"/>
          <w:lang w:eastAsia="fr-FR"/>
        </w:rPr>
        <w:tab/>
      </w:r>
      <w:r w:rsidR="000C2016">
        <w:rPr>
          <w:rFonts w:ascii="Arial" w:eastAsia="Times New Roman" w:hAnsi="Arial" w:cs="Arial"/>
          <w:sz w:val="20"/>
          <w:szCs w:val="20"/>
          <w:lang w:eastAsia="fr-FR"/>
        </w:rPr>
        <w:tab/>
      </w:r>
      <w:r w:rsidRPr="00E95AF6">
        <w:rPr>
          <w:rFonts w:ascii="Arial" w:eastAsia="Times New Roman" w:hAnsi="Arial" w:cs="Arial"/>
          <w:sz w:val="20"/>
          <w:szCs w:val="20"/>
          <w:lang w:eastAsia="fr-FR"/>
        </w:rPr>
        <w:t xml:space="preserve">Né(e) le : </w:t>
      </w:r>
      <w:r w:rsidR="000C2016">
        <w:rPr>
          <w:rFonts w:ascii="Arial" w:eastAsia="Times New Roman" w:hAnsi="Arial" w:cs="Arial"/>
          <w:b/>
          <w:bCs/>
          <w:sz w:val="20"/>
          <w:szCs w:val="20"/>
          <w:lang w:eastAsia="fr-FR"/>
        </w:rPr>
        <w:t>…………………………………</w:t>
      </w:r>
      <w:r w:rsidRPr="00E95AF6">
        <w:rPr>
          <w:rFonts w:ascii="Arial" w:eastAsia="Times New Roman" w:hAnsi="Arial" w:cs="Arial"/>
          <w:sz w:val="20"/>
          <w:szCs w:val="20"/>
          <w:lang w:eastAsia="fr-FR"/>
        </w:rPr>
        <w:tab/>
      </w:r>
    </w:p>
    <w:p w14:paraId="19277C3D" w14:textId="6EA0B197" w:rsidR="0050585F" w:rsidRPr="00E95AF6" w:rsidRDefault="0050585F" w:rsidP="000C2016">
      <w:pPr>
        <w:spacing w:after="0" w:line="240" w:lineRule="auto"/>
        <w:jc w:val="both"/>
        <w:rPr>
          <w:rFonts w:ascii="Arial" w:eastAsia="Times New Roman" w:hAnsi="Arial" w:cs="Arial"/>
          <w:sz w:val="10"/>
          <w:szCs w:val="20"/>
          <w:lang w:eastAsia="fr-FR"/>
        </w:rPr>
      </w:pPr>
    </w:p>
    <w:p w14:paraId="1AD5E0B7" w14:textId="77777777" w:rsidR="0050585F" w:rsidRPr="00E95AF6" w:rsidRDefault="0050585F" w:rsidP="0050585F">
      <w:pPr>
        <w:tabs>
          <w:tab w:val="left" w:pos="7938"/>
          <w:tab w:val="left" w:pos="8788"/>
        </w:tabs>
        <w:spacing w:before="34" w:after="0" w:line="240" w:lineRule="auto"/>
        <w:ind w:left="567"/>
        <w:jc w:val="center"/>
        <w:rPr>
          <w:rFonts w:ascii="Arial" w:eastAsia="Times New Roman" w:hAnsi="Arial" w:cs="Arial"/>
          <w:bCs/>
          <w:sz w:val="20"/>
          <w:szCs w:val="20"/>
          <w:lang w:eastAsia="fr-FR"/>
        </w:rPr>
      </w:pPr>
      <w:r w:rsidRPr="00E95AF6">
        <w:rPr>
          <w:rFonts w:ascii="Arial" w:eastAsia="Times New Roman" w:hAnsi="Arial" w:cs="Arial"/>
          <w:bCs/>
          <w:sz w:val="20"/>
          <w:szCs w:val="20"/>
          <w:lang w:eastAsia="fr-FR"/>
        </w:rPr>
        <w:t>Toutes les colonnes du tableau doivent être OBLIGATOIREMENT renseignées pour la bonne instruction du dossier du candidat.</w:t>
      </w:r>
    </w:p>
    <w:p w14:paraId="1A1A9AEF" w14:textId="77777777" w:rsidR="0050585F" w:rsidRPr="00E95AF6" w:rsidRDefault="0050585F" w:rsidP="0050585F">
      <w:pPr>
        <w:spacing w:after="0" w:line="240" w:lineRule="auto"/>
        <w:jc w:val="both"/>
        <w:rPr>
          <w:rFonts w:ascii="Arial" w:eastAsia="Times New Roman" w:hAnsi="Arial" w:cs="Arial"/>
          <w:b/>
          <w:sz w:val="6"/>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1701"/>
        <w:gridCol w:w="1444"/>
        <w:gridCol w:w="1435"/>
        <w:gridCol w:w="1559"/>
        <w:gridCol w:w="2296"/>
        <w:gridCol w:w="1248"/>
      </w:tblGrid>
      <w:tr w:rsidR="0050585F" w:rsidRPr="00E95AF6" w14:paraId="712473E5" w14:textId="77777777" w:rsidTr="004D035E">
        <w:trPr>
          <w:cantSplit/>
          <w:trHeight w:val="276"/>
          <w:jc w:val="center"/>
        </w:trPr>
        <w:tc>
          <w:tcPr>
            <w:tcW w:w="2693" w:type="dxa"/>
            <w:vMerge w:val="restart"/>
            <w:vAlign w:val="center"/>
          </w:tcPr>
          <w:p w14:paraId="09B67D1F"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Employeur</w:t>
            </w:r>
          </w:p>
        </w:tc>
        <w:tc>
          <w:tcPr>
            <w:tcW w:w="2835" w:type="dxa"/>
            <w:vMerge w:val="restart"/>
            <w:vAlign w:val="center"/>
          </w:tcPr>
          <w:p w14:paraId="38EACDE0"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Grade</w:t>
            </w:r>
          </w:p>
        </w:tc>
        <w:tc>
          <w:tcPr>
            <w:tcW w:w="1701" w:type="dxa"/>
            <w:vMerge w:val="restart"/>
            <w:vAlign w:val="center"/>
          </w:tcPr>
          <w:p w14:paraId="22E8EC62"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Qualité</w:t>
            </w:r>
            <w:r w:rsidRPr="00E95AF6">
              <w:rPr>
                <w:rFonts w:ascii="Arial" w:eastAsia="Times New Roman" w:hAnsi="Arial" w:cs="Arial"/>
                <w:sz w:val="18"/>
                <w:szCs w:val="20"/>
                <w:lang w:eastAsia="fr-FR"/>
              </w:rPr>
              <w:br/>
              <w:t>(1)</w:t>
            </w:r>
          </w:p>
        </w:tc>
        <w:tc>
          <w:tcPr>
            <w:tcW w:w="2879" w:type="dxa"/>
            <w:gridSpan w:val="2"/>
            <w:vAlign w:val="center"/>
          </w:tcPr>
          <w:p w14:paraId="5CC1358E"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Période</w:t>
            </w:r>
          </w:p>
        </w:tc>
        <w:tc>
          <w:tcPr>
            <w:tcW w:w="3855" w:type="dxa"/>
            <w:gridSpan w:val="2"/>
            <w:vAlign w:val="center"/>
          </w:tcPr>
          <w:p w14:paraId="7B306D23"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Durée de travail de l’agent</w:t>
            </w:r>
          </w:p>
        </w:tc>
        <w:tc>
          <w:tcPr>
            <w:tcW w:w="1248" w:type="dxa"/>
            <w:vMerge w:val="restart"/>
            <w:vAlign w:val="center"/>
          </w:tcPr>
          <w:p w14:paraId="0BD7CEC8"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Situation /</w:t>
            </w:r>
            <w:r w:rsidRPr="00E95AF6">
              <w:rPr>
                <w:rFonts w:ascii="Arial" w:eastAsia="Times New Roman" w:hAnsi="Arial" w:cs="Arial"/>
                <w:sz w:val="18"/>
                <w:szCs w:val="20"/>
                <w:lang w:eastAsia="fr-FR"/>
              </w:rPr>
              <w:br/>
              <w:t>Position (2)</w:t>
            </w:r>
          </w:p>
        </w:tc>
      </w:tr>
      <w:tr w:rsidR="0050585F" w:rsidRPr="00E95AF6" w14:paraId="4F529D2A" w14:textId="77777777" w:rsidTr="004D035E">
        <w:trPr>
          <w:cantSplit/>
          <w:trHeight w:val="497"/>
          <w:jc w:val="center"/>
        </w:trPr>
        <w:tc>
          <w:tcPr>
            <w:tcW w:w="2693" w:type="dxa"/>
            <w:vMerge/>
          </w:tcPr>
          <w:p w14:paraId="1E7EFC99" w14:textId="77777777" w:rsidR="0050585F" w:rsidRPr="00E95AF6" w:rsidRDefault="0050585F" w:rsidP="004D035E">
            <w:pPr>
              <w:spacing w:after="0" w:line="240" w:lineRule="auto"/>
              <w:jc w:val="center"/>
              <w:rPr>
                <w:rFonts w:ascii="Arial" w:eastAsia="Times New Roman" w:hAnsi="Arial" w:cs="Arial"/>
                <w:sz w:val="18"/>
                <w:szCs w:val="20"/>
                <w:lang w:eastAsia="fr-FR"/>
              </w:rPr>
            </w:pPr>
          </w:p>
        </w:tc>
        <w:tc>
          <w:tcPr>
            <w:tcW w:w="2835" w:type="dxa"/>
            <w:vMerge/>
          </w:tcPr>
          <w:p w14:paraId="08AD3C59" w14:textId="77777777" w:rsidR="0050585F" w:rsidRPr="00E95AF6" w:rsidRDefault="0050585F" w:rsidP="004D035E">
            <w:pPr>
              <w:spacing w:after="0" w:line="240" w:lineRule="auto"/>
              <w:jc w:val="center"/>
              <w:rPr>
                <w:rFonts w:ascii="Arial" w:eastAsia="Times New Roman" w:hAnsi="Arial" w:cs="Arial"/>
                <w:sz w:val="18"/>
                <w:szCs w:val="20"/>
                <w:lang w:eastAsia="fr-FR"/>
              </w:rPr>
            </w:pPr>
          </w:p>
        </w:tc>
        <w:tc>
          <w:tcPr>
            <w:tcW w:w="1701" w:type="dxa"/>
            <w:vMerge/>
          </w:tcPr>
          <w:p w14:paraId="78F0CFBC" w14:textId="77777777" w:rsidR="0050585F" w:rsidRPr="00E95AF6" w:rsidRDefault="0050585F" w:rsidP="004D035E">
            <w:pPr>
              <w:spacing w:after="0" w:line="240" w:lineRule="auto"/>
              <w:jc w:val="center"/>
              <w:rPr>
                <w:rFonts w:ascii="Arial" w:eastAsia="Times New Roman" w:hAnsi="Arial" w:cs="Arial"/>
                <w:sz w:val="18"/>
                <w:szCs w:val="20"/>
                <w:lang w:eastAsia="fr-FR"/>
              </w:rPr>
            </w:pPr>
          </w:p>
        </w:tc>
        <w:tc>
          <w:tcPr>
            <w:tcW w:w="1444" w:type="dxa"/>
            <w:vAlign w:val="center"/>
          </w:tcPr>
          <w:p w14:paraId="495E6259"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du</w:t>
            </w:r>
          </w:p>
          <w:p w14:paraId="44EFBE55" w14:textId="77777777" w:rsidR="0050585F" w:rsidRPr="00E95AF6" w:rsidRDefault="0050585F" w:rsidP="004D035E">
            <w:pPr>
              <w:spacing w:after="0" w:line="240" w:lineRule="auto"/>
              <w:jc w:val="center"/>
              <w:rPr>
                <w:rFonts w:ascii="Arial" w:eastAsia="Times New Roman" w:hAnsi="Arial" w:cs="Arial"/>
                <w:sz w:val="14"/>
                <w:szCs w:val="20"/>
                <w:lang w:eastAsia="fr-FR"/>
              </w:rPr>
            </w:pPr>
            <w:r w:rsidRPr="00E95AF6">
              <w:rPr>
                <w:rFonts w:ascii="Arial" w:eastAsia="Times New Roman" w:hAnsi="Arial" w:cs="Arial"/>
                <w:sz w:val="14"/>
                <w:szCs w:val="20"/>
                <w:lang w:eastAsia="fr-FR"/>
              </w:rPr>
              <w:t>(jour, mois, année)</w:t>
            </w:r>
          </w:p>
        </w:tc>
        <w:tc>
          <w:tcPr>
            <w:tcW w:w="1435" w:type="dxa"/>
            <w:vAlign w:val="center"/>
          </w:tcPr>
          <w:p w14:paraId="3C65A017"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au</w:t>
            </w:r>
          </w:p>
          <w:p w14:paraId="21BB6AB3"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4"/>
                <w:szCs w:val="20"/>
                <w:lang w:eastAsia="fr-FR"/>
              </w:rPr>
              <w:t>(jour, mois, année)</w:t>
            </w:r>
          </w:p>
        </w:tc>
        <w:tc>
          <w:tcPr>
            <w:tcW w:w="1559" w:type="dxa"/>
            <w:vAlign w:val="center"/>
          </w:tcPr>
          <w:p w14:paraId="2DF90E6D"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Temps complet</w:t>
            </w:r>
          </w:p>
          <w:p w14:paraId="46AB2451"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6"/>
                <w:szCs w:val="20"/>
                <w:lang w:eastAsia="fr-FR"/>
              </w:rPr>
              <w:t>(35 h / hebdo)</w:t>
            </w:r>
          </w:p>
        </w:tc>
        <w:tc>
          <w:tcPr>
            <w:tcW w:w="2296" w:type="dxa"/>
            <w:vAlign w:val="center"/>
          </w:tcPr>
          <w:p w14:paraId="2E9D2486" w14:textId="77777777" w:rsidR="0050585F" w:rsidRPr="00E95AF6" w:rsidRDefault="0050585F" w:rsidP="004D035E">
            <w:pPr>
              <w:spacing w:after="0" w:line="240" w:lineRule="auto"/>
              <w:jc w:val="center"/>
              <w:rPr>
                <w:rFonts w:ascii="Arial" w:eastAsia="Times New Roman" w:hAnsi="Arial" w:cs="Arial"/>
                <w:sz w:val="18"/>
                <w:szCs w:val="20"/>
                <w:lang w:eastAsia="fr-FR"/>
              </w:rPr>
            </w:pPr>
            <w:r w:rsidRPr="00E95AF6">
              <w:rPr>
                <w:rFonts w:ascii="Arial" w:eastAsia="Times New Roman" w:hAnsi="Arial" w:cs="Arial"/>
                <w:sz w:val="18"/>
                <w:szCs w:val="20"/>
                <w:lang w:eastAsia="fr-FR"/>
              </w:rPr>
              <w:t>Temps non complet (préciser la durée hebdomadaire)</w:t>
            </w:r>
          </w:p>
        </w:tc>
        <w:tc>
          <w:tcPr>
            <w:tcW w:w="1248" w:type="dxa"/>
            <w:vMerge/>
          </w:tcPr>
          <w:p w14:paraId="5D8EEE23" w14:textId="77777777" w:rsidR="0050585F" w:rsidRPr="00E95AF6" w:rsidRDefault="0050585F" w:rsidP="004D035E">
            <w:pPr>
              <w:spacing w:after="0" w:line="240" w:lineRule="auto"/>
              <w:jc w:val="center"/>
              <w:rPr>
                <w:rFonts w:ascii="Arial" w:eastAsia="Times New Roman" w:hAnsi="Arial" w:cs="Arial"/>
                <w:sz w:val="18"/>
                <w:szCs w:val="20"/>
                <w:lang w:eastAsia="fr-FR"/>
              </w:rPr>
            </w:pPr>
          </w:p>
        </w:tc>
      </w:tr>
      <w:tr w:rsidR="0050585F" w:rsidRPr="00E95AF6" w14:paraId="671BE096" w14:textId="77777777" w:rsidTr="004D035E">
        <w:trPr>
          <w:cantSplit/>
          <w:trHeight w:val="567"/>
          <w:jc w:val="center"/>
        </w:trPr>
        <w:tc>
          <w:tcPr>
            <w:tcW w:w="2693" w:type="dxa"/>
            <w:vAlign w:val="center"/>
          </w:tcPr>
          <w:p w14:paraId="2F64360A"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835" w:type="dxa"/>
            <w:vAlign w:val="center"/>
          </w:tcPr>
          <w:p w14:paraId="3279F90C"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701" w:type="dxa"/>
            <w:vAlign w:val="center"/>
          </w:tcPr>
          <w:p w14:paraId="0C540BEB"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44" w:type="dxa"/>
            <w:vAlign w:val="center"/>
          </w:tcPr>
          <w:p w14:paraId="0F59DF96"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35" w:type="dxa"/>
            <w:vAlign w:val="center"/>
          </w:tcPr>
          <w:p w14:paraId="05E32D3A"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559" w:type="dxa"/>
            <w:vAlign w:val="center"/>
          </w:tcPr>
          <w:p w14:paraId="774AB23B"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296" w:type="dxa"/>
            <w:vAlign w:val="center"/>
          </w:tcPr>
          <w:p w14:paraId="07A46910"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248" w:type="dxa"/>
            <w:vAlign w:val="center"/>
          </w:tcPr>
          <w:p w14:paraId="495F4661"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r>
      <w:tr w:rsidR="0050585F" w:rsidRPr="00E95AF6" w14:paraId="2B3B19DD" w14:textId="77777777" w:rsidTr="004D035E">
        <w:trPr>
          <w:cantSplit/>
          <w:trHeight w:val="567"/>
          <w:jc w:val="center"/>
        </w:trPr>
        <w:tc>
          <w:tcPr>
            <w:tcW w:w="2693" w:type="dxa"/>
            <w:vAlign w:val="center"/>
          </w:tcPr>
          <w:p w14:paraId="3383C32B"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2835" w:type="dxa"/>
            <w:vAlign w:val="center"/>
          </w:tcPr>
          <w:p w14:paraId="60E318F1"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701" w:type="dxa"/>
            <w:vAlign w:val="center"/>
          </w:tcPr>
          <w:p w14:paraId="0340CAF8"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444" w:type="dxa"/>
            <w:vAlign w:val="center"/>
          </w:tcPr>
          <w:p w14:paraId="67B73168"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435" w:type="dxa"/>
            <w:vAlign w:val="center"/>
          </w:tcPr>
          <w:p w14:paraId="79EF4E27"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559" w:type="dxa"/>
            <w:vAlign w:val="center"/>
          </w:tcPr>
          <w:p w14:paraId="6C962A2C"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2296" w:type="dxa"/>
            <w:vAlign w:val="center"/>
          </w:tcPr>
          <w:p w14:paraId="57DCCB80"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248" w:type="dxa"/>
            <w:vAlign w:val="center"/>
          </w:tcPr>
          <w:p w14:paraId="4C77CE88"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r>
      <w:tr w:rsidR="0050585F" w:rsidRPr="00E95AF6" w14:paraId="3ADE7E23" w14:textId="77777777" w:rsidTr="004D035E">
        <w:trPr>
          <w:cantSplit/>
          <w:trHeight w:val="567"/>
          <w:jc w:val="center"/>
        </w:trPr>
        <w:tc>
          <w:tcPr>
            <w:tcW w:w="2693" w:type="dxa"/>
            <w:vAlign w:val="center"/>
          </w:tcPr>
          <w:p w14:paraId="155C00B0"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2835" w:type="dxa"/>
            <w:vAlign w:val="center"/>
          </w:tcPr>
          <w:p w14:paraId="05932BC5"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701" w:type="dxa"/>
            <w:vAlign w:val="center"/>
          </w:tcPr>
          <w:p w14:paraId="7A02D125"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444" w:type="dxa"/>
            <w:vAlign w:val="center"/>
          </w:tcPr>
          <w:p w14:paraId="591E7B91"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435" w:type="dxa"/>
            <w:vAlign w:val="center"/>
          </w:tcPr>
          <w:p w14:paraId="01773EB9"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559" w:type="dxa"/>
            <w:vAlign w:val="center"/>
          </w:tcPr>
          <w:p w14:paraId="56ADF8E7"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2296" w:type="dxa"/>
            <w:vAlign w:val="center"/>
          </w:tcPr>
          <w:p w14:paraId="6B328A83"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c>
          <w:tcPr>
            <w:tcW w:w="1248" w:type="dxa"/>
            <w:vAlign w:val="center"/>
          </w:tcPr>
          <w:p w14:paraId="0CF8ABAB" w14:textId="77777777" w:rsidR="0050585F" w:rsidRPr="00E95AF6" w:rsidRDefault="0050585F" w:rsidP="004D035E">
            <w:pPr>
              <w:spacing w:after="0" w:line="240" w:lineRule="auto"/>
              <w:jc w:val="center"/>
              <w:rPr>
                <w:rFonts w:ascii="Arial" w:eastAsia="Times New Roman" w:hAnsi="Arial" w:cs="Arial"/>
                <w:sz w:val="20"/>
                <w:szCs w:val="20"/>
                <w:highlight w:val="yellow"/>
                <w:lang w:eastAsia="fr-FR"/>
              </w:rPr>
            </w:pPr>
          </w:p>
        </w:tc>
      </w:tr>
      <w:tr w:rsidR="0050585F" w:rsidRPr="00E95AF6" w14:paraId="0353229A" w14:textId="77777777" w:rsidTr="004D035E">
        <w:trPr>
          <w:cantSplit/>
          <w:trHeight w:val="567"/>
          <w:jc w:val="center"/>
        </w:trPr>
        <w:tc>
          <w:tcPr>
            <w:tcW w:w="2693" w:type="dxa"/>
            <w:vAlign w:val="center"/>
          </w:tcPr>
          <w:p w14:paraId="0499D557"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835" w:type="dxa"/>
            <w:vAlign w:val="center"/>
          </w:tcPr>
          <w:p w14:paraId="1C9A2F2B"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701" w:type="dxa"/>
            <w:vAlign w:val="center"/>
          </w:tcPr>
          <w:p w14:paraId="62103FD0"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44" w:type="dxa"/>
            <w:vAlign w:val="center"/>
          </w:tcPr>
          <w:p w14:paraId="246CFB6F"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35" w:type="dxa"/>
            <w:vAlign w:val="center"/>
          </w:tcPr>
          <w:p w14:paraId="03F6A83F"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559" w:type="dxa"/>
            <w:vAlign w:val="center"/>
          </w:tcPr>
          <w:p w14:paraId="28A120FA"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296" w:type="dxa"/>
            <w:vAlign w:val="center"/>
          </w:tcPr>
          <w:p w14:paraId="487AD11D"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248" w:type="dxa"/>
            <w:vAlign w:val="center"/>
          </w:tcPr>
          <w:p w14:paraId="2AB52B84"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r>
      <w:tr w:rsidR="0050585F" w:rsidRPr="00E95AF6" w14:paraId="6BF515EC" w14:textId="77777777" w:rsidTr="004D035E">
        <w:trPr>
          <w:cantSplit/>
          <w:trHeight w:val="567"/>
          <w:jc w:val="center"/>
        </w:trPr>
        <w:tc>
          <w:tcPr>
            <w:tcW w:w="2693" w:type="dxa"/>
            <w:vAlign w:val="center"/>
          </w:tcPr>
          <w:p w14:paraId="2763118A"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835" w:type="dxa"/>
            <w:vAlign w:val="center"/>
          </w:tcPr>
          <w:p w14:paraId="1EA49954"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701" w:type="dxa"/>
            <w:vAlign w:val="center"/>
          </w:tcPr>
          <w:p w14:paraId="2B9AECDB"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44" w:type="dxa"/>
            <w:vAlign w:val="center"/>
          </w:tcPr>
          <w:p w14:paraId="717D5004"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435" w:type="dxa"/>
            <w:vAlign w:val="center"/>
          </w:tcPr>
          <w:p w14:paraId="6F73AE13"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559" w:type="dxa"/>
            <w:vAlign w:val="center"/>
          </w:tcPr>
          <w:p w14:paraId="43E9FC39"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2296" w:type="dxa"/>
            <w:vAlign w:val="center"/>
          </w:tcPr>
          <w:p w14:paraId="027DF126"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c>
          <w:tcPr>
            <w:tcW w:w="1248" w:type="dxa"/>
            <w:vAlign w:val="center"/>
          </w:tcPr>
          <w:p w14:paraId="3498FB7F" w14:textId="77777777" w:rsidR="0050585F" w:rsidRPr="00E95AF6" w:rsidRDefault="0050585F" w:rsidP="004D035E">
            <w:pPr>
              <w:spacing w:after="0" w:line="240" w:lineRule="auto"/>
              <w:jc w:val="center"/>
              <w:rPr>
                <w:rFonts w:ascii="Arial" w:eastAsia="Times New Roman" w:hAnsi="Arial" w:cs="Arial"/>
                <w:sz w:val="20"/>
                <w:szCs w:val="20"/>
                <w:lang w:eastAsia="fr-FR"/>
              </w:rPr>
            </w:pPr>
          </w:p>
        </w:tc>
      </w:tr>
    </w:tbl>
    <w:p w14:paraId="3456E6F6" w14:textId="77777777" w:rsidR="0050585F" w:rsidRPr="00E95AF6" w:rsidRDefault="0050585F" w:rsidP="0050585F">
      <w:pPr>
        <w:spacing w:after="0" w:line="240" w:lineRule="auto"/>
        <w:rPr>
          <w:rFonts w:ascii="Arial" w:eastAsia="Times New Roman" w:hAnsi="Arial" w:cs="Arial"/>
          <w:sz w:val="10"/>
          <w:szCs w:val="20"/>
          <w:lang w:eastAsia="fr-FR"/>
        </w:rPr>
      </w:pPr>
    </w:p>
    <w:p w14:paraId="04E73853" w14:textId="77777777" w:rsidR="0050585F" w:rsidRPr="00E95AF6" w:rsidRDefault="0050585F" w:rsidP="0050585F">
      <w:pPr>
        <w:spacing w:after="0" w:line="240" w:lineRule="auto"/>
        <w:ind w:left="426"/>
        <w:rPr>
          <w:rFonts w:ascii="Arial" w:eastAsia="Times New Roman" w:hAnsi="Arial" w:cs="Arial"/>
          <w:sz w:val="16"/>
          <w:szCs w:val="20"/>
          <w:lang w:eastAsia="fr-FR"/>
        </w:rPr>
      </w:pPr>
      <w:r w:rsidRPr="00E95AF6">
        <w:rPr>
          <w:rFonts w:ascii="Arial" w:eastAsia="Times New Roman" w:hAnsi="Arial" w:cs="Arial"/>
          <w:sz w:val="16"/>
          <w:szCs w:val="20"/>
          <w:lang w:eastAsia="fr-FR"/>
        </w:rPr>
        <w:t xml:space="preserve">(1) Titulaire, stagiaire, </w:t>
      </w:r>
    </w:p>
    <w:p w14:paraId="35686A2C" w14:textId="77777777" w:rsidR="0050585F" w:rsidRPr="00E95AF6" w:rsidRDefault="0050585F" w:rsidP="0050585F">
      <w:pPr>
        <w:spacing w:after="0" w:line="240" w:lineRule="auto"/>
        <w:ind w:left="426"/>
        <w:rPr>
          <w:rFonts w:ascii="Arial" w:eastAsia="Times New Roman" w:hAnsi="Arial" w:cs="Arial"/>
          <w:sz w:val="16"/>
          <w:szCs w:val="20"/>
          <w:lang w:eastAsia="fr-FR"/>
        </w:rPr>
      </w:pPr>
      <w:r w:rsidRPr="00E95AF6">
        <w:rPr>
          <w:rFonts w:ascii="Arial" w:eastAsia="Times New Roman" w:hAnsi="Arial" w:cs="Arial"/>
          <w:sz w:val="16"/>
          <w:szCs w:val="20"/>
          <w:lang w:eastAsia="fr-FR"/>
        </w:rPr>
        <w:t>(2) Activité - disponibilité - détachement - mise à disposition - congé parental - autres (à préciser)</w:t>
      </w:r>
    </w:p>
    <w:p w14:paraId="01BDDF4C" w14:textId="77777777" w:rsidR="0050585F" w:rsidRPr="00E95AF6" w:rsidRDefault="0050585F" w:rsidP="0050585F">
      <w:pPr>
        <w:spacing w:after="0" w:line="240" w:lineRule="auto"/>
        <w:ind w:left="284"/>
        <w:rPr>
          <w:rFonts w:ascii="Arial" w:eastAsia="Times New Roman" w:hAnsi="Arial" w:cs="Arial"/>
          <w:sz w:val="16"/>
          <w:szCs w:val="20"/>
          <w:lang w:eastAsia="fr-FR"/>
        </w:rPr>
      </w:pPr>
    </w:p>
    <w:p w14:paraId="6C2C1AC2" w14:textId="77777777" w:rsidR="0050585F" w:rsidRPr="00E95AF6" w:rsidRDefault="0050585F" w:rsidP="0050585F">
      <w:pPr>
        <w:spacing w:after="0" w:line="240" w:lineRule="auto"/>
        <w:ind w:left="284"/>
        <w:rPr>
          <w:rFonts w:ascii="Arial" w:eastAsia="Times New Roman" w:hAnsi="Arial" w:cs="Arial"/>
          <w:b/>
          <w:sz w:val="16"/>
          <w:szCs w:val="20"/>
          <w:lang w:eastAsia="fr-FR"/>
        </w:rPr>
      </w:pPr>
      <w:r w:rsidRPr="00E95AF6">
        <w:rPr>
          <w:rFonts w:ascii="Arial" w:eastAsia="Times New Roman" w:hAnsi="Arial" w:cs="Arial"/>
          <w:b/>
          <w:sz w:val="16"/>
          <w:szCs w:val="20"/>
          <w:lang w:eastAsia="fr-FR"/>
        </w:rPr>
        <w:t>JOINDRE LA COPIE DU DERNIER ARRETÉ PORTANT AVANCEMENT D’ECHELON DE L’AGENT DANS LE GRADE D’ADJOINT TECHNIQUE TERRITORIAL.</w:t>
      </w:r>
    </w:p>
    <w:p w14:paraId="730B6E80" w14:textId="77777777" w:rsidR="0050585F" w:rsidRPr="006E4AA2" w:rsidRDefault="0050585F" w:rsidP="0050585F">
      <w:pPr>
        <w:tabs>
          <w:tab w:val="left" w:pos="11624"/>
        </w:tabs>
        <w:spacing w:after="0" w:line="240" w:lineRule="auto"/>
        <w:ind w:left="284"/>
        <w:rPr>
          <w:rFonts w:ascii="Arial" w:eastAsia="Times New Roman" w:hAnsi="Arial" w:cs="Times New Roman"/>
          <w:b/>
          <w:bCs/>
          <w:sz w:val="8"/>
          <w:szCs w:val="8"/>
          <w:lang w:eastAsia="fr-FR"/>
        </w:rPr>
      </w:pPr>
    </w:p>
    <w:p w14:paraId="189B162B" w14:textId="77777777" w:rsidR="0050585F" w:rsidRPr="00E95AF6" w:rsidRDefault="0050585F" w:rsidP="0050585F">
      <w:pPr>
        <w:tabs>
          <w:tab w:val="left" w:pos="11624"/>
        </w:tabs>
        <w:spacing w:after="0" w:line="240" w:lineRule="auto"/>
        <w:ind w:left="284"/>
        <w:rPr>
          <w:rFonts w:ascii="Arial" w:eastAsia="Times New Roman" w:hAnsi="Arial" w:cs="Times New Roman"/>
          <w:bCs/>
          <w:sz w:val="20"/>
          <w:szCs w:val="20"/>
          <w:lang w:eastAsia="fr-FR"/>
        </w:rPr>
      </w:pPr>
      <w:r w:rsidRPr="00E95AF6">
        <w:rPr>
          <w:rFonts w:ascii="Arial" w:eastAsia="Times New Roman" w:hAnsi="Arial" w:cs="Times New Roman"/>
          <w:b/>
          <w:bCs/>
          <w:sz w:val="20"/>
          <w:szCs w:val="20"/>
          <w:lang w:eastAsia="fr-FR"/>
        </w:rPr>
        <w:t xml:space="preserve">L’intéressé(e) sera-t-il (elle) toujours en activité à la date de la clôture des inscriptions, </w:t>
      </w:r>
      <w:r>
        <w:rPr>
          <w:rFonts w:ascii="Arial" w:eastAsia="Times New Roman" w:hAnsi="Arial" w:cs="Times New Roman"/>
          <w:b/>
          <w:bCs/>
          <w:sz w:val="20"/>
          <w:szCs w:val="20"/>
          <w:lang w:eastAsia="fr-FR"/>
        </w:rPr>
        <w:t>fixée</w:t>
      </w:r>
      <w:r w:rsidRPr="00E95AF6">
        <w:rPr>
          <w:rFonts w:ascii="Arial" w:eastAsia="Times New Roman" w:hAnsi="Arial" w:cs="Times New Roman"/>
          <w:b/>
          <w:bCs/>
          <w:sz w:val="20"/>
          <w:szCs w:val="20"/>
          <w:lang w:eastAsia="fr-FR"/>
        </w:rPr>
        <w:t xml:space="preserve"> le </w:t>
      </w:r>
      <w:r>
        <w:rPr>
          <w:rFonts w:ascii="Arial" w:eastAsia="Times New Roman" w:hAnsi="Arial" w:cs="Times New Roman"/>
          <w:b/>
          <w:bCs/>
          <w:sz w:val="24"/>
          <w:szCs w:val="24"/>
          <w:lang w:eastAsia="fr-FR"/>
        </w:rPr>
        <w:t>3</w:t>
      </w:r>
      <w:r w:rsidRPr="00E95AF6">
        <w:rPr>
          <w:rFonts w:ascii="Arial" w:eastAsia="Times New Roman" w:hAnsi="Arial" w:cs="Times New Roman"/>
          <w:b/>
          <w:bCs/>
          <w:sz w:val="24"/>
          <w:szCs w:val="24"/>
          <w:lang w:eastAsia="fr-FR"/>
        </w:rPr>
        <w:t xml:space="preserve"> </w:t>
      </w:r>
      <w:r>
        <w:rPr>
          <w:rFonts w:ascii="Arial" w:eastAsia="Times New Roman" w:hAnsi="Arial" w:cs="Times New Roman"/>
          <w:b/>
          <w:bCs/>
          <w:sz w:val="24"/>
          <w:szCs w:val="24"/>
          <w:lang w:eastAsia="fr-FR"/>
        </w:rPr>
        <w:t>JUILLET 2025</w:t>
      </w:r>
      <w:r w:rsidRPr="00E95AF6">
        <w:rPr>
          <w:rFonts w:ascii="Arial" w:eastAsia="Times New Roman" w:hAnsi="Arial" w:cs="Times New Roman"/>
          <w:b/>
          <w:bCs/>
          <w:sz w:val="20"/>
          <w:szCs w:val="20"/>
          <w:lang w:eastAsia="fr-FR"/>
        </w:rPr>
        <w:t xml:space="preserve"> ?   </w:t>
      </w:r>
      <w:r w:rsidRPr="00E95AF6">
        <w:rPr>
          <w:rFonts w:ascii="Arial" w:eastAsia="Times New Roman" w:hAnsi="Arial" w:cs="Times New Roman"/>
          <w:b/>
          <w:bCs/>
          <w:sz w:val="24"/>
          <w:szCs w:val="24"/>
          <w:lang w:val="en-US" w:eastAsia="fr-FR"/>
        </w:rPr>
        <w:sym w:font="Wingdings" w:char="F071"/>
      </w:r>
      <w:r w:rsidRPr="00E95AF6">
        <w:rPr>
          <w:rFonts w:ascii="Arial" w:eastAsia="Times New Roman" w:hAnsi="Arial" w:cs="Times New Roman"/>
          <w:b/>
          <w:bCs/>
          <w:color w:val="FFFFFF"/>
          <w:sz w:val="20"/>
          <w:szCs w:val="20"/>
          <w:lang w:eastAsia="fr-FR"/>
        </w:rPr>
        <w:t xml:space="preserve"> </w:t>
      </w:r>
      <w:r w:rsidRPr="00E95AF6">
        <w:rPr>
          <w:rFonts w:ascii="Arial" w:eastAsia="Times New Roman" w:hAnsi="Arial" w:cs="Times New Roman"/>
          <w:b/>
          <w:bCs/>
          <w:sz w:val="20"/>
          <w:szCs w:val="20"/>
          <w:lang w:eastAsia="fr-FR"/>
        </w:rPr>
        <w:t>oui</w:t>
      </w:r>
      <w:r w:rsidRPr="00E95AF6">
        <w:rPr>
          <w:rFonts w:ascii="Arial" w:eastAsia="Times New Roman" w:hAnsi="Arial" w:cs="Times New Roman"/>
          <w:b/>
          <w:bCs/>
          <w:sz w:val="20"/>
          <w:szCs w:val="20"/>
          <w:lang w:eastAsia="fr-FR"/>
        </w:rPr>
        <w:tab/>
      </w:r>
      <w:r w:rsidRPr="00E95AF6">
        <w:rPr>
          <w:rFonts w:ascii="Arial" w:eastAsia="Times New Roman" w:hAnsi="Arial" w:cs="Times New Roman"/>
          <w:b/>
          <w:bCs/>
          <w:sz w:val="20"/>
          <w:szCs w:val="20"/>
          <w:lang w:eastAsia="fr-FR"/>
        </w:rPr>
        <w:tab/>
      </w:r>
      <w:r w:rsidRPr="00E95AF6">
        <w:rPr>
          <w:rFonts w:ascii="Arial" w:eastAsia="Times New Roman" w:hAnsi="Arial" w:cs="Times New Roman"/>
          <w:b/>
          <w:bCs/>
          <w:sz w:val="24"/>
          <w:szCs w:val="24"/>
          <w:lang w:val="en-US" w:eastAsia="fr-FR"/>
        </w:rPr>
        <w:sym w:font="Wingdings" w:char="F071"/>
      </w:r>
      <w:r w:rsidRPr="00E95AF6">
        <w:rPr>
          <w:rFonts w:ascii="Arial" w:eastAsia="Times New Roman" w:hAnsi="Arial" w:cs="Times New Roman"/>
          <w:b/>
          <w:bCs/>
          <w:color w:val="FFFFFF"/>
          <w:sz w:val="20"/>
          <w:szCs w:val="20"/>
          <w:lang w:eastAsia="fr-FR"/>
        </w:rPr>
        <w:t xml:space="preserve"> </w:t>
      </w:r>
      <w:r w:rsidRPr="00E95AF6">
        <w:rPr>
          <w:rFonts w:ascii="Arial" w:eastAsia="Times New Roman" w:hAnsi="Arial" w:cs="Times New Roman"/>
          <w:b/>
          <w:bCs/>
          <w:sz w:val="20"/>
          <w:szCs w:val="20"/>
          <w:lang w:eastAsia="fr-FR"/>
        </w:rPr>
        <w:t>non</w:t>
      </w:r>
    </w:p>
    <w:p w14:paraId="10AE383B" w14:textId="77777777" w:rsidR="0050585F" w:rsidRPr="006E4AA2" w:rsidRDefault="0050585F" w:rsidP="0050585F">
      <w:pPr>
        <w:spacing w:after="0" w:line="240" w:lineRule="auto"/>
        <w:ind w:firstLine="284"/>
        <w:rPr>
          <w:rFonts w:ascii="Arial" w:eastAsia="Times New Roman" w:hAnsi="Arial" w:cs="Arial"/>
          <w:b/>
          <w:sz w:val="20"/>
          <w:szCs w:val="20"/>
          <w:lang w:eastAsia="fr-FR"/>
        </w:rPr>
      </w:pPr>
      <w:r w:rsidRPr="00E95AF6">
        <w:rPr>
          <w:rFonts w:ascii="Arial" w:eastAsia="Times New Roman" w:hAnsi="Arial" w:cs="Arial"/>
          <w:b/>
          <w:sz w:val="20"/>
          <w:szCs w:val="20"/>
          <w:lang w:eastAsia="fr-FR"/>
        </w:rPr>
        <w:t>L’intéressé(e) est-t-il (elle) adjoint technique territorial au 4</w:t>
      </w:r>
      <w:r w:rsidRPr="00E95AF6">
        <w:rPr>
          <w:rFonts w:ascii="Arial" w:eastAsia="Times New Roman" w:hAnsi="Arial" w:cs="Arial"/>
          <w:b/>
          <w:sz w:val="20"/>
          <w:szCs w:val="20"/>
          <w:vertAlign w:val="superscript"/>
          <w:lang w:eastAsia="fr-FR"/>
        </w:rPr>
        <w:t>ème</w:t>
      </w:r>
      <w:r w:rsidRPr="00E95AF6">
        <w:rPr>
          <w:rFonts w:ascii="Arial" w:eastAsia="Times New Roman" w:hAnsi="Arial" w:cs="Arial"/>
          <w:b/>
          <w:sz w:val="20"/>
          <w:szCs w:val="20"/>
          <w:lang w:eastAsia="fr-FR"/>
        </w:rPr>
        <w:t xml:space="preserve"> échelon ?</w:t>
      </w:r>
      <w:r w:rsidRPr="00E95AF6">
        <w:rPr>
          <w:rFonts w:ascii="Arial" w:eastAsia="Times New Roman" w:hAnsi="Arial" w:cs="Arial"/>
          <w:sz w:val="20"/>
          <w:szCs w:val="20"/>
          <w:lang w:eastAsia="fr-FR"/>
        </w:rPr>
        <w:t xml:space="preserve">       </w:t>
      </w:r>
      <w:r w:rsidRPr="00E95AF6">
        <w:rPr>
          <w:rFonts w:ascii="Arial" w:eastAsia="Times New Roman" w:hAnsi="Arial" w:cs="Arial"/>
          <w:b/>
          <w:sz w:val="20"/>
          <w:szCs w:val="20"/>
          <w:lang w:eastAsia="fr-FR"/>
        </w:rPr>
        <w:sym w:font="Wingdings" w:char="F071"/>
      </w:r>
      <w:r w:rsidRPr="00E95AF6">
        <w:rPr>
          <w:rFonts w:ascii="Arial" w:eastAsia="Times New Roman" w:hAnsi="Arial" w:cs="Arial"/>
          <w:b/>
          <w:color w:val="FFFFFF"/>
          <w:sz w:val="20"/>
          <w:szCs w:val="20"/>
          <w:lang w:eastAsia="fr-FR"/>
        </w:rPr>
        <w:t xml:space="preserve"> </w:t>
      </w:r>
      <w:r w:rsidRPr="00E95AF6">
        <w:rPr>
          <w:rFonts w:ascii="Arial" w:eastAsia="Times New Roman" w:hAnsi="Arial" w:cs="Arial"/>
          <w:b/>
          <w:sz w:val="20"/>
          <w:szCs w:val="20"/>
          <w:lang w:eastAsia="fr-FR"/>
        </w:rPr>
        <w:t>oui</w:t>
      </w:r>
      <w:r w:rsidRPr="00E95AF6">
        <w:rPr>
          <w:rFonts w:ascii="Arial" w:eastAsia="Times New Roman" w:hAnsi="Arial" w:cs="Arial"/>
          <w:b/>
          <w:sz w:val="20"/>
          <w:szCs w:val="20"/>
          <w:lang w:eastAsia="fr-FR"/>
        </w:rPr>
        <w:tab/>
      </w:r>
      <w:r w:rsidRPr="00E95AF6">
        <w:rPr>
          <w:rFonts w:ascii="Arial" w:eastAsia="Times New Roman" w:hAnsi="Arial" w:cs="Arial"/>
          <w:sz w:val="20"/>
          <w:szCs w:val="20"/>
          <w:lang w:eastAsia="fr-FR"/>
        </w:rPr>
        <w:tab/>
      </w:r>
      <w:r w:rsidRPr="00E95AF6">
        <w:rPr>
          <w:rFonts w:ascii="Arial" w:eastAsia="Times New Roman" w:hAnsi="Arial" w:cs="Arial"/>
          <w:b/>
          <w:sz w:val="20"/>
          <w:szCs w:val="20"/>
          <w:lang w:eastAsia="fr-FR"/>
        </w:rPr>
        <w:sym w:font="Wingdings" w:char="F071"/>
      </w:r>
      <w:r w:rsidRPr="00E95AF6">
        <w:rPr>
          <w:rFonts w:ascii="Arial" w:eastAsia="Times New Roman" w:hAnsi="Arial" w:cs="Arial"/>
          <w:b/>
          <w:color w:val="FFFFFF"/>
          <w:sz w:val="20"/>
          <w:szCs w:val="20"/>
          <w:lang w:eastAsia="fr-FR"/>
        </w:rPr>
        <w:t xml:space="preserve"> </w:t>
      </w:r>
      <w:r w:rsidRPr="00E95AF6">
        <w:rPr>
          <w:rFonts w:ascii="Arial" w:eastAsia="Times New Roman" w:hAnsi="Arial" w:cs="Arial"/>
          <w:b/>
          <w:sz w:val="20"/>
          <w:szCs w:val="20"/>
          <w:lang w:eastAsia="fr-FR"/>
        </w:rPr>
        <w:t>non</w:t>
      </w:r>
    </w:p>
    <w:p w14:paraId="06AFE34A" w14:textId="77777777" w:rsidR="0050585F" w:rsidRPr="00E95AF6" w:rsidRDefault="0050585F" w:rsidP="0050585F">
      <w:pPr>
        <w:tabs>
          <w:tab w:val="left" w:pos="4253"/>
        </w:tabs>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ab/>
      </w:r>
      <w:r w:rsidRPr="00E95AF6">
        <w:rPr>
          <w:rFonts w:ascii="Arial" w:eastAsia="Times New Roman" w:hAnsi="Arial" w:cs="Arial"/>
          <w:b/>
          <w:sz w:val="20"/>
          <w:szCs w:val="20"/>
          <w:lang w:eastAsia="fr-FR"/>
        </w:rPr>
        <w:t>Ou l’agent sera nommé au 4</w:t>
      </w:r>
      <w:r w:rsidRPr="00E95AF6">
        <w:rPr>
          <w:rFonts w:ascii="Arial" w:eastAsia="Times New Roman" w:hAnsi="Arial" w:cs="Arial"/>
          <w:b/>
          <w:sz w:val="20"/>
          <w:szCs w:val="20"/>
          <w:vertAlign w:val="superscript"/>
          <w:lang w:eastAsia="fr-FR"/>
        </w:rPr>
        <w:t>ème</w:t>
      </w:r>
      <w:r w:rsidRPr="00E95AF6">
        <w:rPr>
          <w:rFonts w:ascii="Arial" w:eastAsia="Times New Roman" w:hAnsi="Arial" w:cs="Arial"/>
          <w:b/>
          <w:sz w:val="20"/>
          <w:szCs w:val="20"/>
          <w:lang w:eastAsia="fr-FR"/>
        </w:rPr>
        <w:t xml:space="preserve"> échelon le   ___/___/______</w:t>
      </w:r>
    </w:p>
    <w:p w14:paraId="24AF35AC" w14:textId="77777777" w:rsidR="0050585F" w:rsidRPr="00E95AF6" w:rsidRDefault="0050585F" w:rsidP="0050585F">
      <w:pPr>
        <w:tabs>
          <w:tab w:val="left" w:pos="11624"/>
        </w:tabs>
        <w:spacing w:after="0" w:line="240" w:lineRule="auto"/>
        <w:ind w:left="284"/>
        <w:rPr>
          <w:rFonts w:ascii="Arial" w:eastAsia="Times New Roman" w:hAnsi="Arial" w:cs="Times New Roman"/>
          <w:bCs/>
          <w:sz w:val="20"/>
          <w:szCs w:val="20"/>
          <w:lang w:eastAsia="fr-FR"/>
        </w:rPr>
      </w:pPr>
    </w:p>
    <w:p w14:paraId="70AACC44" w14:textId="77777777" w:rsidR="0050585F" w:rsidRPr="00E95AF6" w:rsidRDefault="0050585F" w:rsidP="0050585F">
      <w:pPr>
        <w:tabs>
          <w:tab w:val="left" w:leader="dot" w:pos="4536"/>
          <w:tab w:val="left" w:pos="6804"/>
        </w:tabs>
        <w:spacing w:after="0" w:line="240" w:lineRule="auto"/>
        <w:ind w:left="1134"/>
        <w:jc w:val="both"/>
        <w:rPr>
          <w:rFonts w:ascii="Arial" w:eastAsia="Times New Roman" w:hAnsi="Arial" w:cs="Arial"/>
          <w:sz w:val="18"/>
          <w:szCs w:val="20"/>
          <w:lang w:eastAsia="fr-FR"/>
        </w:rPr>
      </w:pPr>
      <w:r w:rsidRPr="00E95AF6">
        <w:rPr>
          <w:rFonts w:ascii="Arial" w:eastAsia="Times New Roman" w:hAnsi="Arial" w:cs="Arial"/>
          <w:sz w:val="18"/>
          <w:szCs w:val="20"/>
          <w:lang w:eastAsia="fr-FR"/>
        </w:rPr>
        <w:t xml:space="preserve">Fait à </w:t>
      </w:r>
      <w:r w:rsidRPr="00E95AF6">
        <w:rPr>
          <w:rFonts w:ascii="Arial" w:eastAsia="Times New Roman" w:hAnsi="Arial" w:cs="Arial"/>
          <w:sz w:val="18"/>
          <w:szCs w:val="20"/>
          <w:lang w:eastAsia="fr-FR"/>
        </w:rPr>
        <w:tab/>
      </w:r>
      <w:r w:rsidRPr="00E95AF6">
        <w:rPr>
          <w:rFonts w:ascii="Arial" w:eastAsia="Times New Roman" w:hAnsi="Arial" w:cs="Arial"/>
          <w:sz w:val="18"/>
          <w:szCs w:val="20"/>
          <w:lang w:eastAsia="fr-FR"/>
        </w:rPr>
        <w:tab/>
        <w:t>Le Maire ou Le Président</w:t>
      </w:r>
    </w:p>
    <w:p w14:paraId="636B432A" w14:textId="77777777" w:rsidR="0050585F" w:rsidRPr="00E95AF6" w:rsidRDefault="0050585F" w:rsidP="0050585F">
      <w:pPr>
        <w:tabs>
          <w:tab w:val="left" w:leader="dot" w:pos="4536"/>
          <w:tab w:val="left" w:pos="6804"/>
        </w:tabs>
        <w:spacing w:before="30" w:after="0" w:line="240" w:lineRule="auto"/>
        <w:ind w:left="1134"/>
        <w:jc w:val="both"/>
        <w:rPr>
          <w:rFonts w:ascii="Arial" w:eastAsia="Times New Roman" w:hAnsi="Arial" w:cs="Arial"/>
          <w:sz w:val="18"/>
          <w:szCs w:val="20"/>
          <w:lang w:eastAsia="fr-FR"/>
        </w:rPr>
      </w:pPr>
      <w:r w:rsidRPr="00E95AF6">
        <w:rPr>
          <w:rFonts w:ascii="Arial" w:eastAsia="Times New Roman" w:hAnsi="Arial" w:cs="Arial"/>
          <w:sz w:val="18"/>
          <w:szCs w:val="20"/>
          <w:lang w:eastAsia="fr-FR"/>
        </w:rPr>
        <w:t xml:space="preserve">Le </w:t>
      </w:r>
      <w:r w:rsidRPr="00E95AF6">
        <w:rPr>
          <w:rFonts w:ascii="Arial" w:eastAsia="Times New Roman" w:hAnsi="Arial" w:cs="Arial"/>
          <w:sz w:val="18"/>
          <w:szCs w:val="20"/>
          <w:lang w:eastAsia="fr-FR"/>
        </w:rPr>
        <w:tab/>
      </w:r>
      <w:r w:rsidRPr="00E95AF6">
        <w:rPr>
          <w:rFonts w:ascii="Arial" w:eastAsia="Times New Roman" w:hAnsi="Arial" w:cs="Arial"/>
          <w:sz w:val="18"/>
          <w:szCs w:val="20"/>
          <w:lang w:eastAsia="fr-FR"/>
        </w:rPr>
        <w:tab/>
      </w:r>
      <w:r w:rsidRPr="00E95AF6">
        <w:rPr>
          <w:rFonts w:ascii="Arial" w:eastAsia="Times New Roman" w:hAnsi="Arial" w:cs="Arial"/>
          <w:b/>
          <w:sz w:val="18"/>
          <w:szCs w:val="20"/>
          <w:u w:val="single"/>
          <w:lang w:eastAsia="fr-FR"/>
        </w:rPr>
        <w:t>(Signature originale et cachet obligatoires)</w:t>
      </w:r>
    </w:p>
    <w:p w14:paraId="24FC82D8" w14:textId="77777777" w:rsidR="0050585F" w:rsidRPr="00E95AF6" w:rsidRDefault="0050585F" w:rsidP="0050585F">
      <w:pPr>
        <w:keepNext/>
        <w:tabs>
          <w:tab w:val="left" w:pos="6804"/>
        </w:tabs>
        <w:spacing w:after="0" w:line="240" w:lineRule="auto"/>
        <w:ind w:left="6804"/>
        <w:outlineLvl w:val="3"/>
        <w:rPr>
          <w:rFonts w:ascii="Arial" w:eastAsia="Times New Roman" w:hAnsi="Arial" w:cs="Arial"/>
          <w:i/>
          <w:iCs/>
          <w:sz w:val="16"/>
          <w:szCs w:val="16"/>
          <w:lang w:eastAsia="fr-FR"/>
        </w:rPr>
      </w:pPr>
      <w:r w:rsidRPr="00E95AF6">
        <w:rPr>
          <w:rFonts w:ascii="Arial" w:eastAsia="Times New Roman" w:hAnsi="Arial" w:cs="Arial"/>
          <w:i/>
          <w:iCs/>
          <w:sz w:val="16"/>
          <w:szCs w:val="16"/>
          <w:lang w:eastAsia="fr-FR"/>
        </w:rPr>
        <w:t>Préciser les nom, prénom et qualité du signataire</w:t>
      </w:r>
    </w:p>
    <w:p w14:paraId="0634511E" w14:textId="77777777" w:rsidR="0050585F" w:rsidRDefault="0050585F" w:rsidP="0050585F">
      <w:pPr>
        <w:spacing w:after="0" w:line="240" w:lineRule="auto"/>
        <w:rPr>
          <w:rFonts w:ascii="Trebuchet MS" w:hAnsi="Trebuchet MS" w:cstheme="majorHAnsi"/>
          <w:b/>
          <w:iCs/>
          <w:sz w:val="20"/>
          <w:szCs w:val="20"/>
        </w:rPr>
        <w:sectPr w:rsidR="0050585F" w:rsidSect="0050585F">
          <w:footerReference w:type="default" r:id="rId7"/>
          <w:pgSz w:w="16840" w:h="11907" w:orient="landscape" w:code="9"/>
          <w:pgMar w:top="567" w:right="227" w:bottom="567" w:left="284" w:header="510" w:footer="284" w:gutter="0"/>
          <w:cols w:space="720"/>
          <w:docGrid w:linePitch="272"/>
        </w:sectPr>
      </w:pPr>
    </w:p>
    <w:p w14:paraId="2018ABAA" w14:textId="77777777" w:rsidR="0050585F" w:rsidRPr="00BD5F7D" w:rsidRDefault="0050585F" w:rsidP="0050585F">
      <w:pPr>
        <w:pStyle w:val="FicheCDG35-Titre1"/>
        <w:pBdr>
          <w:top w:val="single" w:sz="4" w:space="1" w:color="auto"/>
          <w:left w:val="single" w:sz="4" w:space="4" w:color="auto"/>
          <w:bottom w:val="single" w:sz="4" w:space="1" w:color="auto"/>
          <w:right w:val="single" w:sz="4" w:space="4" w:color="auto"/>
          <w:between w:val="single" w:sz="4" w:space="1" w:color="auto"/>
          <w:bar w:val="single" w:sz="4" w:color="auto"/>
        </w:pBdr>
        <w:ind w:right="1"/>
        <w:jc w:val="center"/>
        <w:rPr>
          <w:rFonts w:cs="Times New Roman"/>
          <w:sz w:val="22"/>
          <w:szCs w:val="20"/>
          <w:u w:val="single"/>
        </w:rPr>
      </w:pPr>
      <w:r w:rsidRPr="00BD5F7D">
        <w:rPr>
          <w:rFonts w:cs="Times New Roman"/>
          <w:sz w:val="22"/>
          <w:szCs w:val="20"/>
        </w:rPr>
        <w:lastRenderedPageBreak/>
        <w:t>Communiqué à l’attention des candidats et des collectivités employeurs, concernés par l’inscription à la session 202</w:t>
      </w:r>
      <w:r>
        <w:rPr>
          <w:rFonts w:cs="Times New Roman"/>
          <w:sz w:val="22"/>
          <w:szCs w:val="20"/>
        </w:rPr>
        <w:t>6</w:t>
      </w:r>
      <w:r w:rsidRPr="00BD5F7D">
        <w:rPr>
          <w:rFonts w:cs="Times New Roman"/>
          <w:sz w:val="22"/>
          <w:szCs w:val="20"/>
        </w:rPr>
        <w:t xml:space="preserve"> de l’examen professionnel </w:t>
      </w:r>
      <w:r>
        <w:rPr>
          <w:rFonts w:cs="Times New Roman"/>
          <w:sz w:val="22"/>
          <w:szCs w:val="20"/>
        </w:rPr>
        <w:t xml:space="preserve">d’adjoint technique </w:t>
      </w:r>
      <w:r w:rsidRPr="00F55134">
        <w:rPr>
          <w:rFonts w:cs="Times New Roman"/>
          <w:sz w:val="22"/>
          <w:szCs w:val="20"/>
        </w:rPr>
        <w:t>territorial principal de 2ème classe</w:t>
      </w:r>
    </w:p>
    <w:p w14:paraId="6D7E6256" w14:textId="77777777" w:rsidR="0050585F" w:rsidRPr="002B7464" w:rsidRDefault="0050585F" w:rsidP="0050585F">
      <w:pPr>
        <w:tabs>
          <w:tab w:val="left" w:pos="1385"/>
        </w:tabs>
        <w:spacing w:before="240" w:after="0"/>
        <w:jc w:val="both"/>
        <w:rPr>
          <w:rFonts w:ascii="Trebuchet MS" w:hAnsi="Trebuchet MS" w:cs="Times New Roman"/>
          <w:sz w:val="18"/>
          <w:szCs w:val="20"/>
        </w:rPr>
      </w:pPr>
      <w:r w:rsidRPr="002B7464">
        <w:rPr>
          <w:rFonts w:ascii="Trebuchet MS" w:hAnsi="Trebuchet MS" w:cs="Times New Roman"/>
          <w:b/>
          <w:sz w:val="18"/>
          <w:szCs w:val="20"/>
          <w:u w:val="single"/>
        </w:rPr>
        <w:t>Pour rappel, dans le cadre de leur inscription</w:t>
      </w:r>
      <w:r w:rsidRPr="002B7464">
        <w:rPr>
          <w:rFonts w:ascii="Trebuchet MS" w:hAnsi="Trebuchet MS" w:cs="Times New Roman"/>
          <w:sz w:val="18"/>
          <w:szCs w:val="20"/>
        </w:rPr>
        <w:t xml:space="preserve">, les candidats doivent </w:t>
      </w:r>
      <w:r w:rsidRPr="002B7464">
        <w:rPr>
          <w:rFonts w:ascii="Trebuchet MS" w:hAnsi="Trebuchet MS" w:cs="Times New Roman"/>
          <w:b/>
          <w:sz w:val="18"/>
          <w:szCs w:val="20"/>
        </w:rPr>
        <w:t>obligatoirement</w:t>
      </w:r>
      <w:r w:rsidRPr="002B7464">
        <w:rPr>
          <w:rFonts w:ascii="Trebuchet MS" w:hAnsi="Trebuchet MS" w:cs="Times New Roman"/>
          <w:sz w:val="18"/>
          <w:szCs w:val="20"/>
        </w:rPr>
        <w:t xml:space="preserve"> fournir au service instructeur les pièces suivantes :</w:t>
      </w:r>
    </w:p>
    <w:p w14:paraId="248F6552" w14:textId="77777777" w:rsidR="0050585F" w:rsidRPr="002B7464" w:rsidRDefault="0050585F" w:rsidP="0050585F">
      <w:pPr>
        <w:pStyle w:val="Corpsdetexte3"/>
        <w:numPr>
          <w:ilvl w:val="0"/>
          <w:numId w:val="1"/>
        </w:numPr>
        <w:spacing w:after="0"/>
        <w:ind w:right="-24"/>
        <w:rPr>
          <w:rFonts w:ascii="Trebuchet MS" w:hAnsi="Trebuchet MS" w:cs="Times New Roman"/>
          <w:iCs/>
          <w:sz w:val="18"/>
          <w:szCs w:val="20"/>
          <w:u w:val="single"/>
        </w:rPr>
      </w:pPr>
      <w:r w:rsidRPr="002B7464">
        <w:rPr>
          <w:rFonts w:ascii="Trebuchet MS" w:hAnsi="Trebuchet MS" w:cs="Times New Roman"/>
          <w:iCs/>
          <w:sz w:val="18"/>
          <w:szCs w:val="20"/>
          <w:u w:val="single"/>
        </w:rPr>
        <w:t xml:space="preserve">L’état détaillé des services effectifs </w:t>
      </w:r>
      <w:r w:rsidRPr="002B7464">
        <w:rPr>
          <w:rFonts w:ascii="Trebuchet MS" w:hAnsi="Trebuchet MS" w:cs="Times New Roman"/>
          <w:b/>
          <w:iCs/>
          <w:sz w:val="18"/>
          <w:szCs w:val="20"/>
          <w:u w:val="single"/>
        </w:rPr>
        <w:t>(à compléter par l’employeur, selon les indications ci-dessous)</w:t>
      </w:r>
    </w:p>
    <w:p w14:paraId="2C2EB9CE" w14:textId="77777777" w:rsidR="0050585F" w:rsidRDefault="0050585F" w:rsidP="0050585F">
      <w:pPr>
        <w:pStyle w:val="Corpsdetexte3"/>
        <w:numPr>
          <w:ilvl w:val="0"/>
          <w:numId w:val="1"/>
        </w:numPr>
        <w:spacing w:after="0"/>
        <w:ind w:right="-24"/>
        <w:rPr>
          <w:rFonts w:ascii="Trebuchet MS" w:hAnsi="Trebuchet MS" w:cs="Times New Roman"/>
          <w:iCs/>
          <w:sz w:val="18"/>
          <w:szCs w:val="20"/>
          <w:u w:val="single"/>
        </w:rPr>
      </w:pPr>
      <w:r w:rsidRPr="002B7464">
        <w:rPr>
          <w:rFonts w:ascii="Trebuchet MS" w:hAnsi="Trebuchet MS" w:cs="Times New Roman"/>
          <w:iCs/>
          <w:sz w:val="18"/>
          <w:szCs w:val="20"/>
          <w:u w:val="single"/>
        </w:rPr>
        <w:t xml:space="preserve">Le dernier arrêté </w:t>
      </w:r>
      <w:r>
        <w:rPr>
          <w:rFonts w:ascii="Trebuchet MS" w:hAnsi="Trebuchet MS" w:cs="Times New Roman"/>
          <w:iCs/>
          <w:sz w:val="18"/>
          <w:szCs w:val="20"/>
          <w:u w:val="single"/>
        </w:rPr>
        <w:t>portant avancement d’échelon</w:t>
      </w:r>
    </w:p>
    <w:p w14:paraId="179AE476" w14:textId="77777777" w:rsidR="0050585F" w:rsidRPr="0029172E" w:rsidRDefault="0050585F" w:rsidP="0050585F">
      <w:pPr>
        <w:pStyle w:val="Corpsdetexte3"/>
        <w:spacing w:after="0"/>
        <w:ind w:left="720" w:right="-24"/>
        <w:rPr>
          <w:rFonts w:ascii="Trebuchet MS" w:hAnsi="Trebuchet MS" w:cs="Times New Roman"/>
          <w:iCs/>
          <w:sz w:val="18"/>
          <w:szCs w:val="20"/>
          <w:u w:val="single"/>
        </w:rPr>
      </w:pPr>
    </w:p>
    <w:p w14:paraId="2C3B476E" w14:textId="77777777" w:rsidR="0050585F" w:rsidRPr="00C13072" w:rsidRDefault="0050585F" w:rsidP="0050585F">
      <w:pPr>
        <w:pStyle w:val="Corpsdetexte3"/>
        <w:shd w:val="clear" w:color="auto" w:fill="FFFFFF" w:themeFill="background1"/>
        <w:spacing w:after="0"/>
        <w:ind w:right="-24"/>
        <w:jc w:val="center"/>
        <w:rPr>
          <w:rFonts w:ascii="Trebuchet MS" w:hAnsi="Trebuchet MS" w:cs="Times New Roman"/>
          <w:b/>
          <w:iCs/>
          <w:color w:val="0A2F41" w:themeColor="accent1" w:themeShade="80"/>
          <w:sz w:val="22"/>
          <w:szCs w:val="22"/>
          <w:u w:val="single"/>
        </w:rPr>
      </w:pPr>
      <w:r w:rsidRPr="00C13072">
        <w:rPr>
          <w:rFonts w:ascii="Trebuchet MS" w:hAnsi="Trebuchet MS" w:cs="Times New Roman"/>
          <w:b/>
          <w:iCs/>
          <w:color w:val="0A2F41" w:themeColor="accent1" w:themeShade="80"/>
          <w:sz w:val="22"/>
          <w:szCs w:val="22"/>
          <w:u w:val="single"/>
        </w:rPr>
        <w:t>Informations à l’attention des collectivités employeurs pour compléter l’état détaillé des services effectifs :</w:t>
      </w:r>
    </w:p>
    <w:p w14:paraId="79300227" w14:textId="77777777" w:rsidR="0050585F" w:rsidRPr="0029172E" w:rsidRDefault="0050585F" w:rsidP="0050585F">
      <w:pPr>
        <w:pStyle w:val="Paragraphedeliste"/>
        <w:numPr>
          <w:ilvl w:val="0"/>
          <w:numId w:val="2"/>
        </w:numPr>
        <w:tabs>
          <w:tab w:val="left" w:pos="1385"/>
        </w:tabs>
        <w:spacing w:before="240" w:after="0" w:line="240" w:lineRule="auto"/>
        <w:rPr>
          <w:rFonts w:ascii="Trebuchet MS" w:hAnsi="Trebuchet MS" w:cs="Times New Roman"/>
          <w:b/>
          <w:color w:val="0A2F41" w:themeColor="accent1" w:themeShade="80"/>
          <w:sz w:val="18"/>
          <w:szCs w:val="20"/>
          <w:u w:val="single"/>
        </w:rPr>
      </w:pPr>
      <w:r w:rsidRPr="0029172E">
        <w:rPr>
          <w:rFonts w:ascii="Trebuchet MS" w:hAnsi="Trebuchet MS" w:cs="Times New Roman"/>
          <w:b/>
          <w:color w:val="0A2F41" w:themeColor="accent1" w:themeShade="80"/>
          <w:sz w:val="18"/>
          <w:szCs w:val="20"/>
          <w:u w:val="single"/>
        </w:rPr>
        <w:t>Rappel des conditions d’accès</w:t>
      </w:r>
    </w:p>
    <w:p w14:paraId="41CF7F0A" w14:textId="77777777" w:rsidR="0050585F" w:rsidRDefault="0050585F" w:rsidP="0050585F">
      <w:pPr>
        <w:tabs>
          <w:tab w:val="left" w:pos="1385"/>
        </w:tabs>
        <w:spacing w:after="0" w:line="240" w:lineRule="auto"/>
        <w:ind w:right="283"/>
        <w:rPr>
          <w:rFonts w:ascii="Trebuchet MS" w:hAnsi="Trebuchet MS" w:cs="Arial"/>
          <w:sz w:val="18"/>
        </w:rPr>
      </w:pPr>
    </w:p>
    <w:p w14:paraId="504979A0" w14:textId="77777777" w:rsidR="0050585F" w:rsidRPr="00F55134" w:rsidRDefault="0050585F" w:rsidP="0050585F">
      <w:pPr>
        <w:tabs>
          <w:tab w:val="left" w:pos="1385"/>
        </w:tabs>
        <w:spacing w:after="0" w:line="240" w:lineRule="auto"/>
        <w:ind w:right="283"/>
        <w:jc w:val="both"/>
        <w:rPr>
          <w:rFonts w:ascii="Trebuchet MS" w:hAnsi="Trebuchet MS" w:cs="Times New Roman"/>
          <w:b/>
          <w:sz w:val="18"/>
          <w:szCs w:val="20"/>
          <w:u w:val="single"/>
        </w:rPr>
      </w:pPr>
      <w:r w:rsidRPr="00F55134">
        <w:rPr>
          <w:rFonts w:ascii="Trebuchet MS" w:hAnsi="Trebuchet MS" w:cs="Arial"/>
          <w:sz w:val="18"/>
        </w:rPr>
        <w:t xml:space="preserve">Cet examen est </w:t>
      </w:r>
      <w:r w:rsidRPr="007A3393">
        <w:rPr>
          <w:rFonts w:ascii="Trebuchet MS" w:hAnsi="Trebuchet MS" w:cs="Arial"/>
          <w:b/>
          <w:bCs/>
          <w:sz w:val="18"/>
        </w:rPr>
        <w:t>ouvert aux adjoints techniques territoriaux</w:t>
      </w:r>
      <w:r w:rsidRPr="00F55134">
        <w:rPr>
          <w:rFonts w:ascii="Trebuchet MS" w:hAnsi="Trebuchet MS" w:cs="Arial"/>
          <w:sz w:val="18"/>
        </w:rPr>
        <w:t xml:space="preserve"> </w:t>
      </w:r>
      <w:r w:rsidRPr="00F55134">
        <w:rPr>
          <w:rFonts w:ascii="Trebuchet MS" w:hAnsi="Trebuchet MS" w:cs="Arial"/>
          <w:b/>
          <w:sz w:val="18"/>
        </w:rPr>
        <w:t>ayant atteint le 4</w:t>
      </w:r>
      <w:r w:rsidRPr="00F55134">
        <w:rPr>
          <w:rFonts w:ascii="Trebuchet MS" w:hAnsi="Trebuchet MS" w:cs="Arial"/>
          <w:b/>
          <w:sz w:val="18"/>
          <w:vertAlign w:val="superscript"/>
        </w:rPr>
        <w:t>ème</w:t>
      </w:r>
      <w:r w:rsidRPr="00F55134">
        <w:rPr>
          <w:rFonts w:ascii="Trebuchet MS" w:hAnsi="Trebuchet MS" w:cs="Arial"/>
          <w:b/>
          <w:sz w:val="18"/>
        </w:rPr>
        <w:t xml:space="preserve"> échelon du grade d’adjoint technique</w:t>
      </w:r>
      <w:r w:rsidRPr="00F55134">
        <w:rPr>
          <w:rFonts w:ascii="Trebuchet MS" w:hAnsi="Trebuchet MS" w:cs="Arial"/>
          <w:sz w:val="18"/>
        </w:rPr>
        <w:t xml:space="preserve"> ET </w:t>
      </w:r>
      <w:r w:rsidRPr="00F55134">
        <w:rPr>
          <w:rFonts w:ascii="Trebuchet MS" w:hAnsi="Trebuchet MS" w:cs="Arial"/>
          <w:b/>
          <w:sz w:val="18"/>
        </w:rPr>
        <w:t>comptant au moins trois ans de services effectifs dans ce grade</w:t>
      </w:r>
      <w:r w:rsidRPr="00F55134">
        <w:rPr>
          <w:rFonts w:ascii="Trebuchet MS" w:hAnsi="Trebuchet MS" w:cs="Arial"/>
          <w:sz w:val="18"/>
        </w:rPr>
        <w:t xml:space="preserve"> ou dans un grade d’un autre corps ou cadre d’emplois de catégorie C doté de l’échelle de rémunération C1, ou dans un grade équivalent si le corps ou cadre d’emplois d’origine est situé dans une échelle de rémunération différente ou n’est pas classé en catégorie C, au 31 décembre de l’année de l’examen.</w:t>
      </w:r>
    </w:p>
    <w:p w14:paraId="2DCBC48B" w14:textId="77777777" w:rsidR="0050585F" w:rsidRDefault="0050585F" w:rsidP="0050585F">
      <w:pPr>
        <w:pStyle w:val="NormalWeb"/>
        <w:spacing w:before="0" w:beforeAutospacing="0" w:after="0" w:afterAutospacing="0"/>
        <w:ind w:right="193"/>
        <w:jc w:val="both"/>
        <w:rPr>
          <w:rFonts w:ascii="Trebuchet MS" w:hAnsi="Trebuchet MS"/>
          <w:color w:val="000000"/>
          <w:sz w:val="18"/>
          <w:szCs w:val="20"/>
        </w:rPr>
      </w:pPr>
    </w:p>
    <w:p w14:paraId="7D3FE507" w14:textId="77777777" w:rsidR="0050585F" w:rsidRDefault="0050585F" w:rsidP="0050585F">
      <w:pPr>
        <w:pStyle w:val="NormalWeb"/>
        <w:spacing w:before="40" w:beforeAutospacing="0" w:after="0" w:afterAutospacing="0"/>
        <w:ind w:right="190"/>
        <w:jc w:val="both"/>
        <w:rPr>
          <w:rFonts w:ascii="Trebuchet MS" w:hAnsi="Trebuchet MS" w:cs="Arial"/>
          <w:sz w:val="18"/>
          <w:szCs w:val="18"/>
        </w:rPr>
      </w:pPr>
      <w:r w:rsidRPr="00F55134">
        <w:rPr>
          <w:rFonts w:ascii="Trebuchet MS" w:hAnsi="Trebuchet MS" w:cs="Arial"/>
          <w:sz w:val="18"/>
          <w:szCs w:val="18"/>
        </w:rPr>
        <w:t>Toutefois, en application de l’article 16 du décret n° 2013-593 du 5 juillet 2013, « les candidats peuvent subir les épreuves d’un examen professionnel au plus tôt un an avant la date à laquelle ils doivent remplir les conditions d’inscription au tableau d’avancement ou sur la liste d’aptitude au grade ou au cadre d’emplois d’accueil fixées par le statut particulier ».</w:t>
      </w:r>
    </w:p>
    <w:p w14:paraId="17424A43" w14:textId="77777777" w:rsidR="0050585F" w:rsidRPr="00F55134" w:rsidRDefault="0050585F" w:rsidP="0050585F">
      <w:pPr>
        <w:pStyle w:val="NormalWeb"/>
        <w:spacing w:before="40" w:beforeAutospacing="0" w:after="0" w:afterAutospacing="0"/>
        <w:ind w:right="190"/>
        <w:jc w:val="both"/>
        <w:rPr>
          <w:rFonts w:ascii="Trebuchet MS" w:hAnsi="Trebuchet MS"/>
          <w:sz w:val="18"/>
          <w:szCs w:val="20"/>
        </w:rPr>
      </w:pPr>
    </w:p>
    <w:p w14:paraId="6527A49C" w14:textId="77777777" w:rsidR="0050585F" w:rsidRPr="00F55134" w:rsidRDefault="0050585F" w:rsidP="0050585F">
      <w:pPr>
        <w:rPr>
          <w:rFonts w:ascii="Trebuchet MS" w:hAnsi="Trebuchet MS" w:cs="Arial"/>
          <w:b/>
          <w:sz w:val="18"/>
        </w:rPr>
      </w:pPr>
      <w:r w:rsidRPr="009B3F60">
        <w:rPr>
          <w:rFonts w:ascii="Trebuchet MS" w:hAnsi="Trebuchet MS" w:cs="Arial"/>
          <w:b/>
          <w:sz w:val="20"/>
          <w:szCs w:val="20"/>
        </w:rPr>
        <w:t>Ainsi pour cette session 202</w:t>
      </w:r>
      <w:r>
        <w:rPr>
          <w:rFonts w:ascii="Trebuchet MS" w:hAnsi="Trebuchet MS" w:cs="Arial"/>
          <w:b/>
          <w:sz w:val="20"/>
          <w:szCs w:val="20"/>
        </w:rPr>
        <w:t>6</w:t>
      </w:r>
      <w:r w:rsidRPr="009B3F60">
        <w:rPr>
          <w:rFonts w:ascii="Trebuchet MS" w:hAnsi="Trebuchet MS" w:cs="Arial"/>
          <w:b/>
          <w:sz w:val="20"/>
          <w:szCs w:val="20"/>
        </w:rPr>
        <w:t>, les candidats doivent remplir les conditions d’accès au plus tard le</w:t>
      </w:r>
      <w:r w:rsidRPr="00F55134">
        <w:rPr>
          <w:rFonts w:ascii="Trebuchet MS" w:hAnsi="Trebuchet MS" w:cs="Arial"/>
          <w:b/>
          <w:sz w:val="18"/>
        </w:rPr>
        <w:t xml:space="preserve"> </w:t>
      </w:r>
      <w:r w:rsidRPr="007A3393">
        <w:rPr>
          <w:rFonts w:ascii="Trebuchet MS" w:hAnsi="Trebuchet MS" w:cs="Arial"/>
          <w:b/>
          <w:sz w:val="22"/>
          <w:szCs w:val="22"/>
          <w:u w:val="single"/>
        </w:rPr>
        <w:t>31 décembre 202</w:t>
      </w:r>
      <w:r>
        <w:rPr>
          <w:rFonts w:ascii="Trebuchet MS" w:hAnsi="Trebuchet MS" w:cs="Arial"/>
          <w:b/>
          <w:sz w:val="22"/>
          <w:szCs w:val="22"/>
          <w:u w:val="single"/>
        </w:rPr>
        <w:t>7</w:t>
      </w:r>
      <w:r w:rsidRPr="00F55134">
        <w:rPr>
          <w:rFonts w:ascii="Trebuchet MS" w:hAnsi="Trebuchet MS" w:cs="Arial"/>
          <w:b/>
          <w:sz w:val="18"/>
        </w:rPr>
        <w:t>.</w:t>
      </w:r>
    </w:p>
    <w:p w14:paraId="3CE2DE52" w14:textId="77777777" w:rsidR="0050585F" w:rsidRPr="00F55134" w:rsidRDefault="0050585F" w:rsidP="0050585F">
      <w:pPr>
        <w:pStyle w:val="NormalWeb"/>
        <w:spacing w:before="40" w:beforeAutospacing="0"/>
        <w:ind w:right="190"/>
        <w:jc w:val="both"/>
        <w:rPr>
          <w:rFonts w:ascii="Trebuchet MS" w:hAnsi="Trebuchet MS"/>
          <w:sz w:val="18"/>
          <w:szCs w:val="20"/>
        </w:rPr>
      </w:pPr>
      <w:r w:rsidRPr="009B3F60">
        <w:rPr>
          <w:rFonts w:ascii="Trebuchet MS" w:hAnsi="Trebuchet MS" w:cs="Arial"/>
          <w:b/>
          <w:sz w:val="20"/>
          <w:szCs w:val="20"/>
        </w:rPr>
        <w:t>Les candidats doivent également justifier qu’ils sont en activité le jour de la clôture des inscriptions, fixée</w:t>
      </w:r>
      <w:r w:rsidRPr="00F55134">
        <w:rPr>
          <w:rFonts w:ascii="Trebuchet MS" w:hAnsi="Trebuchet MS" w:cs="Arial"/>
          <w:b/>
          <w:sz w:val="18"/>
        </w:rPr>
        <w:t xml:space="preserve"> </w:t>
      </w:r>
      <w:r w:rsidRPr="007A3393">
        <w:rPr>
          <w:rFonts w:ascii="Trebuchet MS" w:hAnsi="Trebuchet MS" w:cs="Arial"/>
          <w:b/>
          <w:sz w:val="22"/>
          <w:szCs w:val="22"/>
        </w:rPr>
        <w:t xml:space="preserve">le </w:t>
      </w:r>
      <w:r>
        <w:rPr>
          <w:rFonts w:ascii="Trebuchet MS" w:hAnsi="Trebuchet MS" w:cs="Arial"/>
          <w:b/>
          <w:sz w:val="22"/>
          <w:szCs w:val="22"/>
        </w:rPr>
        <w:br/>
        <w:t>3</w:t>
      </w:r>
      <w:r w:rsidRPr="007A3393">
        <w:rPr>
          <w:rFonts w:ascii="Trebuchet MS" w:hAnsi="Trebuchet MS" w:cs="Arial"/>
          <w:b/>
          <w:sz w:val="22"/>
          <w:szCs w:val="22"/>
        </w:rPr>
        <w:t xml:space="preserve"> juillet 202</w:t>
      </w:r>
      <w:r>
        <w:rPr>
          <w:rFonts w:ascii="Trebuchet MS" w:hAnsi="Trebuchet MS" w:cs="Arial"/>
          <w:b/>
          <w:sz w:val="22"/>
          <w:szCs w:val="22"/>
        </w:rPr>
        <w:t>5</w:t>
      </w:r>
      <w:r w:rsidRPr="00F55134">
        <w:rPr>
          <w:rFonts w:ascii="Trebuchet MS" w:hAnsi="Trebuchet MS" w:cs="Arial"/>
          <w:b/>
          <w:sz w:val="18"/>
        </w:rPr>
        <w:t>.</w:t>
      </w:r>
    </w:p>
    <w:p w14:paraId="6677CDF9" w14:textId="77777777" w:rsidR="0050585F" w:rsidRPr="0029172E" w:rsidRDefault="0050585F" w:rsidP="0050585F">
      <w:pPr>
        <w:pStyle w:val="Paragraphedeliste"/>
        <w:numPr>
          <w:ilvl w:val="0"/>
          <w:numId w:val="2"/>
        </w:numPr>
        <w:tabs>
          <w:tab w:val="left" w:pos="1385"/>
        </w:tabs>
        <w:spacing w:before="240" w:after="0" w:line="240" w:lineRule="auto"/>
        <w:rPr>
          <w:rFonts w:ascii="Trebuchet MS" w:hAnsi="Trebuchet MS" w:cs="Times New Roman"/>
          <w:b/>
          <w:color w:val="0A2F41" w:themeColor="accent1" w:themeShade="80"/>
          <w:sz w:val="18"/>
          <w:szCs w:val="20"/>
          <w:u w:val="single"/>
        </w:rPr>
      </w:pPr>
      <w:r w:rsidRPr="0029172E">
        <w:rPr>
          <w:rFonts w:ascii="Trebuchet MS" w:hAnsi="Trebuchet MS" w:cs="Times New Roman"/>
          <w:b/>
          <w:color w:val="0A2F41" w:themeColor="accent1" w:themeShade="80"/>
          <w:sz w:val="18"/>
          <w:szCs w:val="20"/>
          <w:u w:val="single"/>
        </w:rPr>
        <w:t>Notion de services effectifs</w:t>
      </w:r>
    </w:p>
    <w:p w14:paraId="1D25AFA9" w14:textId="77777777" w:rsidR="0050585F" w:rsidRDefault="0050585F" w:rsidP="0050585F">
      <w:pPr>
        <w:pStyle w:val="Paragraphedeliste"/>
        <w:tabs>
          <w:tab w:val="left" w:pos="15451"/>
        </w:tabs>
        <w:autoSpaceDE w:val="0"/>
        <w:autoSpaceDN w:val="0"/>
        <w:ind w:right="453"/>
        <w:jc w:val="both"/>
        <w:rPr>
          <w:rFonts w:ascii="Arial" w:hAnsi="Arial" w:cs="Arial"/>
          <w:sz w:val="18"/>
          <w:szCs w:val="18"/>
        </w:rPr>
      </w:pPr>
    </w:p>
    <w:p w14:paraId="49D0B6F1" w14:textId="77777777" w:rsidR="0050585F" w:rsidRPr="00F55134" w:rsidRDefault="0050585F" w:rsidP="0050585F">
      <w:pPr>
        <w:pStyle w:val="Paragraphedeliste"/>
        <w:tabs>
          <w:tab w:val="left" w:pos="15451"/>
        </w:tabs>
        <w:autoSpaceDE w:val="0"/>
        <w:autoSpaceDN w:val="0"/>
        <w:ind w:left="0" w:right="141"/>
        <w:jc w:val="both"/>
        <w:rPr>
          <w:rFonts w:ascii="Trebuchet MS" w:hAnsi="Trebuchet MS" w:cs="Arial"/>
          <w:sz w:val="18"/>
          <w:szCs w:val="18"/>
        </w:rPr>
      </w:pPr>
      <w:r w:rsidRPr="00F55134">
        <w:rPr>
          <w:rFonts w:ascii="Trebuchet MS" w:hAnsi="Trebuchet MS" w:cs="Arial"/>
          <w:sz w:val="18"/>
          <w:szCs w:val="18"/>
        </w:rPr>
        <w:t>Sont considérés comme services effectifs, les services accomplis en qualité de fonctionnaire (stagiaire, titulaire). Les périodes accomplies en qualité d’agent non-titulaire, de contractuel ne seront pas pris en compte.</w:t>
      </w:r>
    </w:p>
    <w:p w14:paraId="67071F81" w14:textId="77777777" w:rsidR="0050585F" w:rsidRPr="00F55134" w:rsidRDefault="0050585F" w:rsidP="0050585F">
      <w:pPr>
        <w:pStyle w:val="Paragraphedeliste"/>
        <w:tabs>
          <w:tab w:val="left" w:pos="15451"/>
        </w:tabs>
        <w:autoSpaceDE w:val="0"/>
        <w:autoSpaceDN w:val="0"/>
        <w:ind w:right="453"/>
        <w:jc w:val="both"/>
        <w:rPr>
          <w:rFonts w:ascii="Trebuchet MS" w:hAnsi="Trebuchet MS" w:cs="Arial"/>
          <w:sz w:val="18"/>
          <w:szCs w:val="18"/>
        </w:rPr>
      </w:pPr>
    </w:p>
    <w:p w14:paraId="17507D8B" w14:textId="77777777" w:rsidR="0050585F" w:rsidRPr="00F55134" w:rsidRDefault="0050585F" w:rsidP="0050585F">
      <w:pPr>
        <w:pStyle w:val="Paragraphedeliste"/>
        <w:tabs>
          <w:tab w:val="left" w:pos="15451"/>
        </w:tabs>
        <w:autoSpaceDE w:val="0"/>
        <w:autoSpaceDN w:val="0"/>
        <w:ind w:left="0" w:right="453"/>
        <w:jc w:val="both"/>
        <w:rPr>
          <w:rFonts w:ascii="Trebuchet MS" w:hAnsi="Trebuchet MS" w:cs="Arial"/>
          <w:sz w:val="18"/>
          <w:szCs w:val="18"/>
        </w:rPr>
      </w:pPr>
      <w:r w:rsidRPr="00F55134">
        <w:rPr>
          <w:rFonts w:ascii="Trebuchet MS" w:hAnsi="Trebuchet MS" w:cs="Arial"/>
          <w:sz w:val="18"/>
          <w:szCs w:val="18"/>
        </w:rPr>
        <w:t>Ne sont pas prises en compte pour le calcul de l’ancienneté</w:t>
      </w:r>
      <w:r>
        <w:rPr>
          <w:rFonts w:ascii="Trebuchet MS" w:hAnsi="Trebuchet MS" w:cs="Arial"/>
          <w:sz w:val="18"/>
          <w:szCs w:val="18"/>
        </w:rPr>
        <w:t>, notamment</w:t>
      </w:r>
      <w:r w:rsidRPr="00F55134">
        <w:rPr>
          <w:rFonts w:ascii="Trebuchet MS" w:hAnsi="Trebuchet MS" w:cs="Arial"/>
          <w:sz w:val="18"/>
          <w:szCs w:val="18"/>
        </w:rPr>
        <w:t xml:space="preserve"> : </w:t>
      </w:r>
    </w:p>
    <w:p w14:paraId="05ED03A2" w14:textId="77777777" w:rsidR="0050585F" w:rsidRPr="00F55134" w:rsidRDefault="0050585F" w:rsidP="0050585F">
      <w:pPr>
        <w:pStyle w:val="Paragraphedeliste"/>
        <w:tabs>
          <w:tab w:val="left" w:pos="15451"/>
        </w:tabs>
        <w:autoSpaceDE w:val="0"/>
        <w:autoSpaceDN w:val="0"/>
        <w:spacing w:before="40"/>
        <w:ind w:right="453"/>
        <w:jc w:val="both"/>
        <w:rPr>
          <w:rFonts w:ascii="Trebuchet MS" w:hAnsi="Trebuchet MS" w:cs="Arial"/>
          <w:sz w:val="18"/>
          <w:szCs w:val="18"/>
        </w:rPr>
      </w:pPr>
      <w:r w:rsidRPr="00F55134">
        <w:rPr>
          <w:rFonts w:ascii="Trebuchet MS" w:hAnsi="Trebuchet MS" w:cs="Arial"/>
          <w:sz w:val="18"/>
          <w:szCs w:val="18"/>
        </w:rPr>
        <w:t>- la période de disponibilité ;</w:t>
      </w:r>
    </w:p>
    <w:p w14:paraId="70B111ED" w14:textId="77777777" w:rsidR="0050585F" w:rsidRPr="00F55134" w:rsidRDefault="0050585F" w:rsidP="0050585F">
      <w:pPr>
        <w:pStyle w:val="Paragraphedeliste"/>
        <w:tabs>
          <w:tab w:val="left" w:pos="15451"/>
        </w:tabs>
        <w:autoSpaceDE w:val="0"/>
        <w:autoSpaceDN w:val="0"/>
        <w:spacing w:before="40"/>
        <w:ind w:right="453"/>
        <w:rPr>
          <w:rFonts w:ascii="Trebuchet MS" w:hAnsi="Trebuchet MS" w:cs="Arial"/>
          <w:sz w:val="18"/>
          <w:szCs w:val="18"/>
        </w:rPr>
      </w:pPr>
      <w:r w:rsidRPr="00F55134">
        <w:rPr>
          <w:rFonts w:ascii="Trebuchet MS" w:hAnsi="Trebuchet MS" w:cs="Arial"/>
          <w:sz w:val="18"/>
          <w:szCs w:val="18"/>
        </w:rPr>
        <w:t>- la période d’exclusion temporaire de fonction ;</w:t>
      </w:r>
    </w:p>
    <w:p w14:paraId="54099427" w14:textId="77777777" w:rsidR="0050585F" w:rsidRPr="00F55134" w:rsidRDefault="0050585F" w:rsidP="0050585F">
      <w:pPr>
        <w:pStyle w:val="Paragraphedeliste"/>
        <w:tabs>
          <w:tab w:val="left" w:pos="15451"/>
        </w:tabs>
        <w:autoSpaceDE w:val="0"/>
        <w:autoSpaceDN w:val="0"/>
        <w:spacing w:before="40"/>
        <w:ind w:right="453"/>
        <w:rPr>
          <w:rFonts w:ascii="Trebuchet MS" w:hAnsi="Trebuchet MS" w:cs="Arial"/>
          <w:sz w:val="18"/>
          <w:szCs w:val="18"/>
        </w:rPr>
      </w:pPr>
      <w:r w:rsidRPr="00F55134">
        <w:rPr>
          <w:rFonts w:ascii="Trebuchet MS" w:hAnsi="Trebuchet MS" w:cs="Arial"/>
          <w:sz w:val="18"/>
          <w:szCs w:val="18"/>
        </w:rPr>
        <w:t>- la période ayant donné lieu à suppression de traitement pour service non fait.</w:t>
      </w:r>
    </w:p>
    <w:p w14:paraId="0E857B1B" w14:textId="77777777" w:rsidR="0050585F" w:rsidRPr="00F55134" w:rsidRDefault="0050585F" w:rsidP="0050585F">
      <w:pPr>
        <w:pStyle w:val="Paragraphedeliste"/>
        <w:tabs>
          <w:tab w:val="left" w:pos="15451"/>
        </w:tabs>
        <w:autoSpaceDE w:val="0"/>
        <w:autoSpaceDN w:val="0"/>
        <w:ind w:right="453"/>
        <w:rPr>
          <w:rFonts w:ascii="Trebuchet MS" w:hAnsi="Trebuchet MS" w:cs="Arial"/>
          <w:sz w:val="18"/>
          <w:szCs w:val="18"/>
        </w:rPr>
      </w:pPr>
    </w:p>
    <w:p w14:paraId="31D0739B" w14:textId="77777777" w:rsidR="0050585F" w:rsidRPr="00F55134" w:rsidRDefault="0050585F" w:rsidP="0050585F">
      <w:pPr>
        <w:pStyle w:val="Paragraphedeliste"/>
        <w:tabs>
          <w:tab w:val="left" w:pos="15451"/>
        </w:tabs>
        <w:autoSpaceDE w:val="0"/>
        <w:autoSpaceDN w:val="0"/>
        <w:ind w:left="0" w:right="141"/>
        <w:jc w:val="both"/>
        <w:rPr>
          <w:rFonts w:ascii="Trebuchet MS" w:hAnsi="Trebuchet MS" w:cs="Arial"/>
          <w:sz w:val="18"/>
          <w:szCs w:val="18"/>
        </w:rPr>
      </w:pPr>
      <w:r w:rsidRPr="00F55134">
        <w:rPr>
          <w:rFonts w:ascii="Trebuchet MS" w:hAnsi="Trebuchet MS" w:cs="Arial"/>
          <w:sz w:val="18"/>
          <w:szCs w:val="18"/>
        </w:rPr>
        <w:t>Les candidats doivent avoir atteint le 4</w:t>
      </w:r>
      <w:r w:rsidRPr="00F55134">
        <w:rPr>
          <w:rFonts w:ascii="Trebuchet MS" w:hAnsi="Trebuchet MS" w:cs="Arial"/>
          <w:sz w:val="18"/>
          <w:szCs w:val="18"/>
          <w:vertAlign w:val="superscript"/>
        </w:rPr>
        <w:t>ème</w:t>
      </w:r>
      <w:r w:rsidRPr="00F55134">
        <w:rPr>
          <w:rFonts w:ascii="Trebuchet MS" w:hAnsi="Trebuchet MS" w:cs="Arial"/>
          <w:sz w:val="18"/>
          <w:szCs w:val="18"/>
        </w:rPr>
        <w:t xml:space="preserve"> échelon au 31 décembre 202</w:t>
      </w:r>
      <w:r>
        <w:rPr>
          <w:rFonts w:ascii="Trebuchet MS" w:hAnsi="Trebuchet MS" w:cs="Arial"/>
          <w:sz w:val="18"/>
          <w:szCs w:val="18"/>
        </w:rPr>
        <w:t>7.</w:t>
      </w:r>
    </w:p>
    <w:p w14:paraId="24EFCF03" w14:textId="77777777" w:rsidR="0050585F" w:rsidRPr="00F55134" w:rsidRDefault="0050585F" w:rsidP="0050585F">
      <w:pPr>
        <w:pStyle w:val="Paragraphedeliste"/>
        <w:tabs>
          <w:tab w:val="left" w:pos="15451"/>
        </w:tabs>
        <w:autoSpaceDE w:val="0"/>
        <w:autoSpaceDN w:val="0"/>
        <w:ind w:right="453"/>
        <w:rPr>
          <w:rFonts w:ascii="Arial" w:hAnsi="Arial" w:cs="Arial"/>
          <w:sz w:val="18"/>
          <w:szCs w:val="18"/>
        </w:rPr>
      </w:pPr>
    </w:p>
    <w:p w14:paraId="1EE5676E" w14:textId="77777777" w:rsidR="0050585F" w:rsidRPr="0029172E" w:rsidRDefault="0050585F" w:rsidP="0050585F">
      <w:pPr>
        <w:pStyle w:val="Paragraphedeliste"/>
        <w:numPr>
          <w:ilvl w:val="0"/>
          <w:numId w:val="2"/>
        </w:numPr>
        <w:tabs>
          <w:tab w:val="left" w:pos="1385"/>
        </w:tabs>
        <w:spacing w:before="240" w:after="0" w:line="240" w:lineRule="auto"/>
        <w:rPr>
          <w:rFonts w:ascii="Trebuchet MS" w:hAnsi="Trebuchet MS" w:cs="Times New Roman"/>
          <w:b/>
          <w:color w:val="0A2F41" w:themeColor="accent1" w:themeShade="80"/>
          <w:sz w:val="18"/>
          <w:szCs w:val="20"/>
          <w:u w:val="single"/>
        </w:rPr>
      </w:pPr>
      <w:r w:rsidRPr="0029172E">
        <w:rPr>
          <w:rFonts w:ascii="Trebuchet MS" w:hAnsi="Trebuchet MS" w:cs="Times New Roman"/>
          <w:b/>
          <w:color w:val="0A2F41" w:themeColor="accent1" w:themeShade="80"/>
          <w:sz w:val="18"/>
          <w:szCs w:val="20"/>
          <w:u w:val="single"/>
        </w:rPr>
        <w:t xml:space="preserve">Comptage du temps de travail </w:t>
      </w:r>
    </w:p>
    <w:p w14:paraId="61BDA96C" w14:textId="77777777" w:rsidR="0050585F" w:rsidRPr="002B7464" w:rsidRDefault="0050585F" w:rsidP="0050585F">
      <w:pPr>
        <w:tabs>
          <w:tab w:val="left" w:pos="1385"/>
        </w:tabs>
        <w:spacing w:before="240" w:after="0" w:line="240" w:lineRule="auto"/>
        <w:ind w:right="141"/>
        <w:jc w:val="both"/>
        <w:rPr>
          <w:rFonts w:ascii="Trebuchet MS" w:hAnsi="Trebuchet MS" w:cs="Times New Roman"/>
          <w:bCs/>
          <w:i/>
          <w:sz w:val="18"/>
          <w:szCs w:val="20"/>
          <w:shd w:val="clear" w:color="auto" w:fill="C0C0C0"/>
        </w:rPr>
      </w:pPr>
      <w:r w:rsidRPr="002B7464">
        <w:rPr>
          <w:rFonts w:ascii="Trebuchet MS" w:hAnsi="Trebuchet MS" w:cs="Times New Roman"/>
          <w:sz w:val="18"/>
          <w:szCs w:val="20"/>
        </w:rPr>
        <w:t>Ces indications sont données à titre informatif car le calcul sera effectué par le service instructeur. Merci de bien compléter l’état détaillé des services en étant très attentif aux dates et à la durée du temps de travail.</w:t>
      </w:r>
    </w:p>
    <w:p w14:paraId="4419727F" w14:textId="77777777" w:rsidR="0050585F" w:rsidRPr="002B7464" w:rsidRDefault="0050585F" w:rsidP="0050585F">
      <w:pPr>
        <w:pStyle w:val="Paragraphedeliste"/>
        <w:numPr>
          <w:ilvl w:val="1"/>
          <w:numId w:val="2"/>
        </w:numPr>
        <w:spacing w:before="240" w:after="60" w:line="240" w:lineRule="auto"/>
        <w:ind w:left="709" w:right="141"/>
        <w:jc w:val="both"/>
        <w:rPr>
          <w:rFonts w:ascii="Trebuchet MS" w:hAnsi="Trebuchet MS" w:cs="Times New Roman"/>
          <w:bCs/>
          <w:i/>
          <w:sz w:val="18"/>
          <w:szCs w:val="20"/>
          <w:shd w:val="clear" w:color="auto" w:fill="C0C0C0"/>
        </w:rPr>
      </w:pPr>
      <w:r w:rsidRPr="002B7464">
        <w:rPr>
          <w:rFonts w:ascii="Trebuchet MS" w:hAnsi="Trebuchet MS" w:cs="Times New Roman"/>
          <w:sz w:val="18"/>
          <w:szCs w:val="20"/>
        </w:rPr>
        <w:t>Les services à temps non complet correspondant à une durée supérieure ou égale au mi-temps (soit une durée supérieure ou égale à 17 h 30 pour une durée hebdomadaire de 35 heures) sont assimilés à du temps complet.</w:t>
      </w:r>
    </w:p>
    <w:p w14:paraId="1F4A38F2" w14:textId="77777777" w:rsidR="0050585F" w:rsidRPr="002B7464" w:rsidRDefault="0050585F" w:rsidP="0050585F">
      <w:pPr>
        <w:pStyle w:val="Paragraphedeliste"/>
        <w:spacing w:before="240" w:after="60" w:line="240" w:lineRule="auto"/>
        <w:ind w:left="709"/>
        <w:jc w:val="both"/>
        <w:rPr>
          <w:rFonts w:ascii="Trebuchet MS" w:hAnsi="Trebuchet MS" w:cs="Times New Roman"/>
          <w:bCs/>
          <w:i/>
          <w:sz w:val="18"/>
          <w:szCs w:val="20"/>
          <w:shd w:val="clear" w:color="auto" w:fill="C0C0C0"/>
        </w:rPr>
      </w:pPr>
    </w:p>
    <w:p w14:paraId="7D776856" w14:textId="77777777" w:rsidR="0050585F" w:rsidRPr="002B7464" w:rsidRDefault="0050585F" w:rsidP="0050585F">
      <w:pPr>
        <w:pStyle w:val="Paragraphedeliste"/>
        <w:numPr>
          <w:ilvl w:val="1"/>
          <w:numId w:val="2"/>
        </w:numPr>
        <w:spacing w:before="240" w:after="0" w:line="240" w:lineRule="auto"/>
        <w:ind w:left="709" w:right="141"/>
        <w:jc w:val="both"/>
        <w:rPr>
          <w:rFonts w:ascii="Trebuchet MS" w:hAnsi="Trebuchet MS" w:cs="Times New Roman"/>
          <w:bCs/>
          <w:i/>
          <w:sz w:val="18"/>
          <w:szCs w:val="20"/>
          <w:shd w:val="clear" w:color="auto" w:fill="C0C0C0"/>
        </w:rPr>
      </w:pPr>
      <w:r w:rsidRPr="002B7464">
        <w:rPr>
          <w:rFonts w:ascii="Trebuchet MS" w:hAnsi="Trebuchet MS" w:cs="Times New Roman"/>
          <w:sz w:val="18"/>
          <w:szCs w:val="20"/>
        </w:rPr>
        <w:t>Les services à temps non complet correspondant à une durée inférieure au mi-temps (soit une durée inférieure à 17 h 30 pour une durée hebdomadaire de 35 heures) sont pris en compte pour leur durée réelle.</w:t>
      </w:r>
    </w:p>
    <w:p w14:paraId="68EAB5EF" w14:textId="77777777" w:rsidR="0050585F" w:rsidRPr="002B7464" w:rsidRDefault="0050585F" w:rsidP="0050585F">
      <w:pPr>
        <w:tabs>
          <w:tab w:val="left" w:pos="15451"/>
        </w:tabs>
        <w:autoSpaceDE w:val="0"/>
        <w:autoSpaceDN w:val="0"/>
        <w:spacing w:before="60" w:after="0"/>
        <w:ind w:left="709" w:right="141"/>
        <w:jc w:val="both"/>
        <w:rPr>
          <w:rFonts w:ascii="Trebuchet MS" w:hAnsi="Trebuchet MS" w:cs="Times New Roman"/>
          <w:sz w:val="18"/>
          <w:szCs w:val="20"/>
        </w:rPr>
      </w:pPr>
      <w:r w:rsidRPr="002B7464">
        <w:rPr>
          <w:rFonts w:ascii="Trebuchet MS" w:hAnsi="Trebuchet MS" w:cs="Times New Roman"/>
          <w:sz w:val="18"/>
          <w:szCs w:val="20"/>
          <w:u w:val="single"/>
        </w:rPr>
        <w:t>Exemple</w:t>
      </w:r>
      <w:r w:rsidRPr="002B7464">
        <w:rPr>
          <w:rFonts w:ascii="Trebuchet MS" w:hAnsi="Trebuchet MS" w:cs="Times New Roman"/>
          <w:sz w:val="18"/>
          <w:szCs w:val="20"/>
        </w:rPr>
        <w:t xml:space="preserve"> : </w:t>
      </w:r>
      <w:r w:rsidRPr="002B7464">
        <w:rPr>
          <w:rFonts w:ascii="Trebuchet MS" w:hAnsi="Trebuchet MS" w:cs="Times New Roman"/>
          <w:i/>
          <w:iCs/>
          <w:sz w:val="18"/>
          <w:szCs w:val="20"/>
        </w:rPr>
        <w:t>Un agent a une durée hebdomadaire de 15 heures par semaine du 1</w:t>
      </w:r>
      <w:r w:rsidRPr="002B7464">
        <w:rPr>
          <w:rFonts w:ascii="Trebuchet MS" w:hAnsi="Trebuchet MS" w:cs="Times New Roman"/>
          <w:i/>
          <w:iCs/>
          <w:sz w:val="18"/>
          <w:szCs w:val="20"/>
          <w:vertAlign w:val="superscript"/>
        </w:rPr>
        <w:t>er</w:t>
      </w:r>
      <w:r w:rsidRPr="002B7464">
        <w:rPr>
          <w:rFonts w:ascii="Trebuchet MS" w:hAnsi="Trebuchet MS" w:cs="Times New Roman"/>
          <w:i/>
          <w:iCs/>
          <w:sz w:val="18"/>
          <w:szCs w:val="20"/>
        </w:rPr>
        <w:t xml:space="preserve"> janvier 20</w:t>
      </w:r>
      <w:r>
        <w:rPr>
          <w:rFonts w:ascii="Trebuchet MS" w:hAnsi="Trebuchet MS" w:cs="Times New Roman"/>
          <w:i/>
          <w:iCs/>
          <w:sz w:val="18"/>
          <w:szCs w:val="20"/>
        </w:rPr>
        <w:t>21</w:t>
      </w:r>
      <w:r w:rsidRPr="002B7464">
        <w:rPr>
          <w:rFonts w:ascii="Trebuchet MS" w:hAnsi="Trebuchet MS" w:cs="Times New Roman"/>
          <w:i/>
          <w:iCs/>
          <w:sz w:val="18"/>
          <w:szCs w:val="20"/>
        </w:rPr>
        <w:t xml:space="preserve"> au 31 décembre 20</w:t>
      </w:r>
      <w:r>
        <w:rPr>
          <w:rFonts w:ascii="Trebuchet MS" w:hAnsi="Trebuchet MS" w:cs="Times New Roman"/>
          <w:i/>
          <w:iCs/>
          <w:sz w:val="18"/>
          <w:szCs w:val="20"/>
        </w:rPr>
        <w:t>21</w:t>
      </w:r>
      <w:r w:rsidRPr="002B7464">
        <w:rPr>
          <w:rFonts w:ascii="Trebuchet MS" w:hAnsi="Trebuchet MS" w:cs="Times New Roman"/>
          <w:i/>
          <w:iCs/>
          <w:sz w:val="18"/>
          <w:szCs w:val="20"/>
        </w:rPr>
        <w:t>.</w:t>
      </w:r>
      <w:r w:rsidRPr="002B7464">
        <w:rPr>
          <w:rFonts w:ascii="Trebuchet MS" w:hAnsi="Trebuchet MS" w:cs="Times New Roman"/>
          <w:sz w:val="18"/>
          <w:szCs w:val="20"/>
        </w:rPr>
        <w:t xml:space="preserve"> </w:t>
      </w:r>
      <w:r w:rsidRPr="002B7464">
        <w:rPr>
          <w:rFonts w:ascii="Trebuchet MS" w:hAnsi="Trebuchet MS" w:cs="Times New Roman"/>
          <w:i/>
          <w:iCs/>
          <w:sz w:val="18"/>
          <w:szCs w:val="20"/>
        </w:rPr>
        <w:t>Sa durée de travail en équivalent temps plein est calculée de la manière suivante :</w:t>
      </w:r>
    </w:p>
    <w:p w14:paraId="0F52740F" w14:textId="77777777" w:rsidR="0050585F" w:rsidRPr="0029172E" w:rsidRDefault="0050585F" w:rsidP="0050585F">
      <w:pPr>
        <w:pStyle w:val="Paragraphedeliste"/>
        <w:numPr>
          <w:ilvl w:val="0"/>
          <w:numId w:val="3"/>
        </w:numPr>
        <w:tabs>
          <w:tab w:val="left" w:pos="1701"/>
          <w:tab w:val="left" w:pos="15451"/>
        </w:tabs>
        <w:autoSpaceDE w:val="0"/>
        <w:autoSpaceDN w:val="0"/>
        <w:spacing w:after="0" w:line="259" w:lineRule="auto"/>
        <w:ind w:right="453"/>
        <w:jc w:val="both"/>
        <w:rPr>
          <w:rFonts w:ascii="Trebuchet MS" w:hAnsi="Trebuchet MS" w:cs="Times New Roman"/>
          <w:i/>
          <w:iCs/>
          <w:sz w:val="18"/>
          <w:szCs w:val="20"/>
        </w:rPr>
      </w:pPr>
      <w:r>
        <w:rPr>
          <w:rFonts w:ascii="Trebuchet MS" w:hAnsi="Trebuchet MS" w:cs="Times New Roman"/>
          <w:i/>
          <w:iCs/>
          <w:sz w:val="18"/>
          <w:szCs w:val="20"/>
        </w:rPr>
        <w:t>m</w:t>
      </w:r>
      <w:r w:rsidRPr="0029172E">
        <w:rPr>
          <w:rFonts w:ascii="Trebuchet MS" w:hAnsi="Trebuchet MS" w:cs="Times New Roman"/>
          <w:i/>
          <w:iCs/>
          <w:sz w:val="18"/>
          <w:szCs w:val="20"/>
        </w:rPr>
        <w:t>ois à 15 / 35</w:t>
      </w:r>
      <w:r w:rsidRPr="0029172E">
        <w:rPr>
          <w:rFonts w:ascii="Trebuchet MS" w:hAnsi="Trebuchet MS" w:cs="Times New Roman"/>
          <w:i/>
          <w:iCs/>
          <w:position w:val="6"/>
          <w:sz w:val="18"/>
          <w:szCs w:val="20"/>
        </w:rPr>
        <w:t>e</w:t>
      </w:r>
      <w:r w:rsidRPr="0029172E">
        <w:rPr>
          <w:rFonts w:ascii="Trebuchet MS" w:hAnsi="Trebuchet MS" w:cs="Times New Roman"/>
          <w:i/>
          <w:iCs/>
          <w:sz w:val="18"/>
          <w:szCs w:val="20"/>
        </w:rPr>
        <w:t xml:space="preserve"> = (15 x 100) / 35 = 42.85 %</w:t>
      </w:r>
    </w:p>
    <w:p w14:paraId="693B1BF1" w14:textId="77777777" w:rsidR="0050585F" w:rsidRDefault="0050585F" w:rsidP="0050585F">
      <w:pPr>
        <w:tabs>
          <w:tab w:val="left" w:pos="1701"/>
          <w:tab w:val="left" w:pos="15451"/>
        </w:tabs>
        <w:autoSpaceDE w:val="0"/>
        <w:autoSpaceDN w:val="0"/>
        <w:spacing w:after="0"/>
        <w:ind w:right="141"/>
        <w:jc w:val="both"/>
        <w:rPr>
          <w:rFonts w:ascii="Trebuchet MS" w:hAnsi="Trebuchet MS" w:cs="Times New Roman"/>
          <w:sz w:val="18"/>
          <w:szCs w:val="20"/>
        </w:rPr>
      </w:pPr>
      <w:r w:rsidRPr="002B7464">
        <w:rPr>
          <w:rFonts w:ascii="Trebuchet MS" w:hAnsi="Trebuchet MS" w:cs="Times New Roman"/>
          <w:i/>
          <w:iCs/>
          <w:sz w:val="18"/>
          <w:szCs w:val="20"/>
        </w:rPr>
        <w:tab/>
        <w:t>On prend en compte 42.85 % de son ancienneté soit 12 mois x 42.85 % = 5.14 mois</w:t>
      </w:r>
      <w:r w:rsidRPr="002B7464">
        <w:rPr>
          <w:rFonts w:ascii="Trebuchet MS" w:hAnsi="Trebuchet MS" w:cs="Times New Roman"/>
          <w:sz w:val="18"/>
          <w:szCs w:val="20"/>
        </w:rPr>
        <w:t>.</w:t>
      </w:r>
    </w:p>
    <w:p w14:paraId="1BABEB1B" w14:textId="77777777" w:rsidR="0050585F" w:rsidRPr="007A3393" w:rsidRDefault="0050585F" w:rsidP="0050585F">
      <w:pPr>
        <w:pStyle w:val="Paragraphedeliste"/>
        <w:numPr>
          <w:ilvl w:val="0"/>
          <w:numId w:val="4"/>
        </w:numPr>
        <w:tabs>
          <w:tab w:val="left" w:pos="1701"/>
          <w:tab w:val="left" w:pos="15451"/>
        </w:tabs>
        <w:autoSpaceDE w:val="0"/>
        <w:autoSpaceDN w:val="0"/>
        <w:spacing w:before="120" w:after="0" w:line="240" w:lineRule="auto"/>
        <w:ind w:right="141"/>
        <w:jc w:val="both"/>
        <w:rPr>
          <w:rFonts w:ascii="Trebuchet MS" w:hAnsi="Trebuchet MS" w:cstheme="majorHAnsi"/>
          <w:b/>
          <w:iCs/>
          <w:sz w:val="20"/>
          <w:szCs w:val="20"/>
        </w:rPr>
      </w:pPr>
      <w:r w:rsidRPr="007A3393">
        <w:rPr>
          <w:rFonts w:ascii="Trebuchet MS" w:hAnsi="Trebuchet MS" w:cs="Times New Roman"/>
          <w:sz w:val="18"/>
          <w:szCs w:val="20"/>
        </w:rPr>
        <w:t>Les services à temps partiel sont assimilés à du temps plein.</w:t>
      </w:r>
    </w:p>
    <w:p w14:paraId="532B3DA5" w14:textId="77777777" w:rsidR="0050585F" w:rsidRPr="0050585F" w:rsidRDefault="0050585F" w:rsidP="0050585F"/>
    <w:sectPr w:rsidR="0050585F" w:rsidRPr="0050585F" w:rsidSect="0050585F">
      <w:pgSz w:w="11906" w:h="16838"/>
      <w:pgMar w:top="284" w:right="566"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528F" w14:textId="77777777" w:rsidR="008A7101" w:rsidRDefault="008A7101">
      <w:pPr>
        <w:spacing w:after="0" w:line="240" w:lineRule="auto"/>
      </w:pPr>
      <w:r>
        <w:separator/>
      </w:r>
    </w:p>
  </w:endnote>
  <w:endnote w:type="continuationSeparator" w:id="0">
    <w:p w14:paraId="50352AD9" w14:textId="77777777" w:rsidR="008A7101" w:rsidRDefault="008A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43907"/>
      <w:docPartObj>
        <w:docPartGallery w:val="Page Numbers (Bottom of Page)"/>
        <w:docPartUnique/>
      </w:docPartObj>
    </w:sdtPr>
    <w:sdtEndPr/>
    <w:sdtContent>
      <w:p w14:paraId="084F50DD" w14:textId="7C459513" w:rsidR="0050585F" w:rsidRPr="00D85C25" w:rsidRDefault="0050585F" w:rsidP="00D85C25">
        <w:pPr>
          <w:pStyle w:val="Pieddepage"/>
          <w:jc w:val="right"/>
        </w:pPr>
        <w:r>
          <w:fldChar w:fldCharType="begin"/>
        </w:r>
        <w:r>
          <w:instrText>PAGE   \* MERGEFORMAT</w:instrText>
        </w:r>
        <w:r>
          <w:fldChar w:fldCharType="separate"/>
        </w:r>
        <w:r>
          <w:rPr>
            <w:noProof/>
          </w:rPr>
          <w:t>5</w:t>
        </w:r>
        <w:r>
          <w:fldChar w:fldCharType="end"/>
        </w:r>
        <w:r w:rsidR="000C2016">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2FFE" w14:textId="77777777" w:rsidR="008A7101" w:rsidRDefault="008A7101">
      <w:pPr>
        <w:spacing w:after="0" w:line="240" w:lineRule="auto"/>
      </w:pPr>
      <w:r>
        <w:separator/>
      </w:r>
    </w:p>
  </w:footnote>
  <w:footnote w:type="continuationSeparator" w:id="0">
    <w:p w14:paraId="56EC4D21" w14:textId="77777777" w:rsidR="008A7101" w:rsidRDefault="008A7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C0C45"/>
    <w:multiLevelType w:val="hybridMultilevel"/>
    <w:tmpl w:val="E87C6426"/>
    <w:lvl w:ilvl="0" w:tplc="6AA26870">
      <w:numFmt w:val="bullet"/>
      <w:lvlText w:val="-"/>
      <w:lvlJc w:val="left"/>
      <w:pPr>
        <w:ind w:left="720" w:hanging="360"/>
      </w:pPr>
      <w:rPr>
        <w:rFonts w:ascii="Trebuchet MS" w:eastAsiaTheme="minorEastAsia"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D71CA"/>
    <w:multiLevelType w:val="hybridMultilevel"/>
    <w:tmpl w:val="B6F087BA"/>
    <w:lvl w:ilvl="0" w:tplc="B6380B32">
      <w:start w:val="12"/>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 w15:restartNumberingAfterBreak="0">
    <w:nsid w:val="6A27171D"/>
    <w:multiLevelType w:val="hybridMultilevel"/>
    <w:tmpl w:val="242AA9CC"/>
    <w:lvl w:ilvl="0" w:tplc="9B7C777A">
      <w:numFmt w:val="bullet"/>
      <w:lvlText w:val="-"/>
      <w:lvlJc w:val="left"/>
      <w:pPr>
        <w:ind w:left="720" w:hanging="360"/>
      </w:pPr>
      <w:rPr>
        <w:rFonts w:ascii="Trebuchet MS" w:eastAsia="Times New Roman" w:hAnsi="Trebuchet MS"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238A8"/>
    <w:multiLevelType w:val="hybridMultilevel"/>
    <w:tmpl w:val="A46892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4483775">
    <w:abstractNumId w:val="0"/>
  </w:num>
  <w:num w:numId="2" w16cid:durableId="409818525">
    <w:abstractNumId w:val="2"/>
  </w:num>
  <w:num w:numId="3" w16cid:durableId="964431772">
    <w:abstractNumId w:val="1"/>
  </w:num>
  <w:num w:numId="4" w16cid:durableId="2510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5F"/>
    <w:rsid w:val="000C2016"/>
    <w:rsid w:val="0050585F"/>
    <w:rsid w:val="00594E99"/>
    <w:rsid w:val="008A7101"/>
    <w:rsid w:val="00CF0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9319"/>
  <w15:chartTrackingRefBased/>
  <w15:docId w15:val="{18BFA77B-AB0D-440F-9D65-407105A8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5F"/>
    <w:pPr>
      <w:spacing w:line="300" w:lineRule="auto"/>
    </w:pPr>
    <w:rPr>
      <w:rFonts w:eastAsiaTheme="minorEastAsia"/>
      <w:kern w:val="0"/>
      <w:sz w:val="21"/>
      <w:szCs w:val="21"/>
      <w14:ligatures w14:val="none"/>
    </w:rPr>
  </w:style>
  <w:style w:type="paragraph" w:styleId="Titre1">
    <w:name w:val="heading 1"/>
    <w:basedOn w:val="Normal"/>
    <w:next w:val="Normal"/>
    <w:link w:val="Titre1Car"/>
    <w:uiPriority w:val="9"/>
    <w:qFormat/>
    <w:rsid w:val="00505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5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58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58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58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58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58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58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58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8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58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58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58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58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58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58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58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585F"/>
    <w:rPr>
      <w:rFonts w:eastAsiaTheme="majorEastAsia" w:cstheme="majorBidi"/>
      <w:color w:val="272727" w:themeColor="text1" w:themeTint="D8"/>
    </w:rPr>
  </w:style>
  <w:style w:type="paragraph" w:styleId="Titre">
    <w:name w:val="Title"/>
    <w:basedOn w:val="Normal"/>
    <w:next w:val="Normal"/>
    <w:link w:val="TitreCar"/>
    <w:uiPriority w:val="10"/>
    <w:qFormat/>
    <w:rsid w:val="0050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58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58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58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585F"/>
    <w:pPr>
      <w:spacing w:before="160"/>
      <w:jc w:val="center"/>
    </w:pPr>
    <w:rPr>
      <w:i/>
      <w:iCs/>
      <w:color w:val="404040" w:themeColor="text1" w:themeTint="BF"/>
    </w:rPr>
  </w:style>
  <w:style w:type="character" w:customStyle="1" w:styleId="CitationCar">
    <w:name w:val="Citation Car"/>
    <w:basedOn w:val="Policepardfaut"/>
    <w:link w:val="Citation"/>
    <w:uiPriority w:val="29"/>
    <w:rsid w:val="0050585F"/>
    <w:rPr>
      <w:i/>
      <w:iCs/>
      <w:color w:val="404040" w:themeColor="text1" w:themeTint="BF"/>
    </w:rPr>
  </w:style>
  <w:style w:type="paragraph" w:styleId="Paragraphedeliste">
    <w:name w:val="List Paragraph"/>
    <w:basedOn w:val="Normal"/>
    <w:uiPriority w:val="34"/>
    <w:qFormat/>
    <w:rsid w:val="0050585F"/>
    <w:pPr>
      <w:ind w:left="720"/>
      <w:contextualSpacing/>
    </w:pPr>
  </w:style>
  <w:style w:type="character" w:styleId="Accentuationintense">
    <w:name w:val="Intense Emphasis"/>
    <w:basedOn w:val="Policepardfaut"/>
    <w:uiPriority w:val="21"/>
    <w:qFormat/>
    <w:rsid w:val="0050585F"/>
    <w:rPr>
      <w:i/>
      <w:iCs/>
      <w:color w:val="0F4761" w:themeColor="accent1" w:themeShade="BF"/>
    </w:rPr>
  </w:style>
  <w:style w:type="paragraph" w:styleId="Citationintense">
    <w:name w:val="Intense Quote"/>
    <w:basedOn w:val="Normal"/>
    <w:next w:val="Normal"/>
    <w:link w:val="CitationintenseCar"/>
    <w:uiPriority w:val="30"/>
    <w:qFormat/>
    <w:rsid w:val="00505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585F"/>
    <w:rPr>
      <w:i/>
      <w:iCs/>
      <w:color w:val="0F4761" w:themeColor="accent1" w:themeShade="BF"/>
    </w:rPr>
  </w:style>
  <w:style w:type="character" w:styleId="Rfrenceintense">
    <w:name w:val="Intense Reference"/>
    <w:basedOn w:val="Policepardfaut"/>
    <w:uiPriority w:val="32"/>
    <w:qFormat/>
    <w:rsid w:val="0050585F"/>
    <w:rPr>
      <w:b/>
      <w:bCs/>
      <w:smallCaps/>
      <w:color w:val="0F4761" w:themeColor="accent1" w:themeShade="BF"/>
      <w:spacing w:val="5"/>
    </w:rPr>
  </w:style>
  <w:style w:type="paragraph" w:styleId="Pieddepage">
    <w:name w:val="footer"/>
    <w:basedOn w:val="Normal"/>
    <w:link w:val="PieddepageCar"/>
    <w:uiPriority w:val="99"/>
    <w:rsid w:val="0050585F"/>
    <w:pPr>
      <w:tabs>
        <w:tab w:val="center" w:pos="4536"/>
        <w:tab w:val="right" w:pos="9072"/>
      </w:tabs>
    </w:pPr>
  </w:style>
  <w:style w:type="character" w:customStyle="1" w:styleId="PieddepageCar">
    <w:name w:val="Pied de page Car"/>
    <w:basedOn w:val="Policepardfaut"/>
    <w:link w:val="Pieddepage"/>
    <w:uiPriority w:val="99"/>
    <w:rsid w:val="0050585F"/>
    <w:rPr>
      <w:rFonts w:eastAsiaTheme="minorEastAsia"/>
      <w:kern w:val="0"/>
      <w:sz w:val="21"/>
      <w:szCs w:val="21"/>
      <w14:ligatures w14:val="none"/>
    </w:rPr>
  </w:style>
  <w:style w:type="paragraph" w:customStyle="1" w:styleId="TableContents">
    <w:name w:val="Table Contents"/>
    <w:basedOn w:val="Normal"/>
    <w:uiPriority w:val="99"/>
    <w:rsid w:val="0050585F"/>
    <w:rPr>
      <w:snapToGrid w:val="0"/>
      <w:sz w:val="24"/>
      <w:szCs w:val="24"/>
    </w:rPr>
  </w:style>
  <w:style w:type="paragraph" w:styleId="Corpsdetexte3">
    <w:name w:val="Body Text 3"/>
    <w:basedOn w:val="Normal"/>
    <w:link w:val="Corpsdetexte3Car"/>
    <w:semiHidden/>
    <w:rsid w:val="0050585F"/>
    <w:pPr>
      <w:jc w:val="both"/>
    </w:pPr>
    <w:rPr>
      <w:rFonts w:ascii="Arial" w:hAnsi="Arial" w:cs="Arial"/>
      <w:sz w:val="14"/>
      <w:szCs w:val="14"/>
    </w:rPr>
  </w:style>
  <w:style w:type="character" w:customStyle="1" w:styleId="Corpsdetexte3Car">
    <w:name w:val="Corps de texte 3 Car"/>
    <w:basedOn w:val="Policepardfaut"/>
    <w:link w:val="Corpsdetexte3"/>
    <w:semiHidden/>
    <w:rsid w:val="0050585F"/>
    <w:rPr>
      <w:rFonts w:ascii="Arial" w:eastAsiaTheme="minorEastAsia" w:hAnsi="Arial" w:cs="Arial"/>
      <w:kern w:val="0"/>
      <w:sz w:val="14"/>
      <w:szCs w:val="14"/>
      <w14:ligatures w14:val="none"/>
    </w:rPr>
  </w:style>
  <w:style w:type="paragraph" w:styleId="NormalWeb">
    <w:name w:val="Normal (Web)"/>
    <w:basedOn w:val="Normal"/>
    <w:uiPriority w:val="99"/>
    <w:unhideWhenUsed/>
    <w:rsid w:val="00505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CDG35-Titre1">
    <w:name w:val="Fiche CDG35 - Titre 1"/>
    <w:basedOn w:val="Normal"/>
    <w:next w:val="Normal"/>
    <w:qFormat/>
    <w:rsid w:val="0050585F"/>
    <w:pPr>
      <w:widowControl w:val="0"/>
      <w:suppressAutoHyphens/>
      <w:spacing w:after="3" w:line="240" w:lineRule="auto"/>
    </w:pPr>
    <w:rPr>
      <w:rFonts w:ascii="Trebuchet MS" w:eastAsia="SimSun" w:hAnsi="Trebuchet MS" w:cs="Lucida Sans"/>
      <w:b/>
      <w:bCs/>
      <w:kern w:val="1"/>
      <w:sz w:val="32"/>
      <w:szCs w:val="22"/>
      <w:lang w:eastAsia="hi-IN" w:bidi="hi-IN"/>
    </w:rPr>
  </w:style>
  <w:style w:type="paragraph" w:styleId="En-tte">
    <w:name w:val="header"/>
    <w:basedOn w:val="Normal"/>
    <w:link w:val="En-tteCar"/>
    <w:uiPriority w:val="99"/>
    <w:unhideWhenUsed/>
    <w:rsid w:val="000C2016"/>
    <w:pPr>
      <w:tabs>
        <w:tab w:val="center" w:pos="4536"/>
        <w:tab w:val="right" w:pos="9072"/>
      </w:tabs>
      <w:spacing w:after="0" w:line="240" w:lineRule="auto"/>
    </w:pPr>
  </w:style>
  <w:style w:type="character" w:customStyle="1" w:styleId="En-tteCar">
    <w:name w:val="En-tête Car"/>
    <w:basedOn w:val="Policepardfaut"/>
    <w:link w:val="En-tte"/>
    <w:uiPriority w:val="99"/>
    <w:rsid w:val="000C2016"/>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767</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Dandé</dc:creator>
  <cp:keywords/>
  <dc:description/>
  <cp:lastModifiedBy>Dandé</cp:lastModifiedBy>
  <cp:revision>2</cp:revision>
  <dcterms:created xsi:type="dcterms:W3CDTF">2025-05-16T14:02:00Z</dcterms:created>
  <dcterms:modified xsi:type="dcterms:W3CDTF">2025-05-19T06:27:00Z</dcterms:modified>
</cp:coreProperties>
</file>